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84" w:rsidRDefault="00476584" w:rsidP="00476584">
      <w:pPr>
        <w:pStyle w:val="a3"/>
        <w:rPr>
          <w:sz w:val="40"/>
        </w:rPr>
      </w:pPr>
      <w:r>
        <w:rPr>
          <w:sz w:val="40"/>
        </w:rPr>
        <w:t>Итоги рынка труда в 2012 году</w:t>
      </w:r>
    </w:p>
    <w:p w:rsidR="00476584" w:rsidRPr="00476584" w:rsidRDefault="00476584" w:rsidP="007A27B7">
      <w:pPr>
        <w:pStyle w:val="a3"/>
        <w:spacing w:after="0"/>
        <w:rPr>
          <w:sz w:val="28"/>
        </w:rPr>
      </w:pPr>
      <w:r w:rsidRPr="00476584">
        <w:rPr>
          <w:rFonts w:asciiTheme="minorHAnsi" w:hAnsiTheme="minorHAnsi"/>
          <w:noProof/>
          <w:sz w:val="28"/>
          <w:lang w:eastAsia="ru-RU"/>
        </w:rPr>
        <w:drawing>
          <wp:anchor distT="0" distB="0" distL="114300" distR="114300" simplePos="0" relativeHeight="251657216" behindDoc="0" locked="0" layoutInCell="1" allowOverlap="1" wp14:anchorId="4986B3B3" wp14:editId="4FA8C7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1550" cy="590550"/>
            <wp:effectExtent l="0" t="0" r="0" b="0"/>
            <wp:wrapSquare wrapText="bothSides"/>
            <wp:docPr id="3" name="Рисунок 1" descr="http://hh.ru/file/2350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hh.ru/file/235060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584">
        <w:rPr>
          <w:sz w:val="28"/>
        </w:rPr>
        <w:t>Спрос на специалистов, зарплаты, уровень конкуренции</w:t>
      </w:r>
    </w:p>
    <w:p w:rsidR="00732F80" w:rsidRPr="00AB3310" w:rsidRDefault="00732F80" w:rsidP="00732F80">
      <w:pPr>
        <w:spacing w:line="240" w:lineRule="auto"/>
        <w:jc w:val="right"/>
        <w:rPr>
          <w:rFonts w:ascii="Cambria" w:hAnsi="Cambria" w:cs="Calibri"/>
        </w:rPr>
      </w:pPr>
      <w:r w:rsidRPr="00AB3310">
        <w:rPr>
          <w:rFonts w:ascii="Cambria" w:hAnsi="Cambria" w:cs="Calibri"/>
        </w:rPr>
        <w:t>Пресс-служба:</w:t>
      </w:r>
    </w:p>
    <w:p w:rsidR="00732F80" w:rsidRPr="00E67A9E" w:rsidRDefault="00732F80" w:rsidP="00732F80">
      <w:pPr>
        <w:spacing w:line="240" w:lineRule="auto"/>
        <w:jc w:val="right"/>
        <w:rPr>
          <w:rFonts w:ascii="Cambria" w:hAnsi="Cambria" w:cs="Calibri"/>
        </w:rPr>
      </w:pPr>
      <w:r w:rsidRPr="00AB3310">
        <w:rPr>
          <w:rFonts w:ascii="Cambria" w:hAnsi="Cambria" w:cs="Calibri"/>
        </w:rPr>
        <w:t>Светлана</w:t>
      </w:r>
      <w:r w:rsidRPr="00E67A9E">
        <w:rPr>
          <w:rFonts w:ascii="Cambria" w:hAnsi="Cambria" w:cs="Calibri"/>
        </w:rPr>
        <w:t xml:space="preserve"> </w:t>
      </w:r>
      <w:r w:rsidRPr="00AB3310">
        <w:rPr>
          <w:rFonts w:ascii="Cambria" w:hAnsi="Cambria" w:cs="Calibri"/>
        </w:rPr>
        <w:t>Алексеева</w:t>
      </w:r>
    </w:p>
    <w:p w:rsidR="00732F80" w:rsidRPr="00E67A9E" w:rsidRDefault="00CD0462" w:rsidP="00732F80">
      <w:pPr>
        <w:spacing w:line="240" w:lineRule="auto"/>
        <w:jc w:val="right"/>
        <w:rPr>
          <w:rFonts w:ascii="Cambria" w:hAnsi="Cambria" w:cs="Calibri"/>
        </w:rPr>
      </w:pPr>
      <w:hyperlink r:id="rId10" w:history="1">
        <w:r w:rsidR="00732F80" w:rsidRPr="00BF496D">
          <w:rPr>
            <w:rFonts w:ascii="Cambria" w:hAnsi="Cambria" w:cs="Calibri"/>
            <w:lang w:val="en-US"/>
          </w:rPr>
          <w:t>Svetlana</w:t>
        </w:r>
        <w:r w:rsidR="00732F80" w:rsidRPr="00E67A9E">
          <w:rPr>
            <w:rFonts w:ascii="Cambria" w:hAnsi="Cambria" w:cs="Calibri"/>
          </w:rPr>
          <w:t>@</w:t>
        </w:r>
        <w:proofErr w:type="spellStart"/>
        <w:r w:rsidR="00732F80" w:rsidRPr="00BF496D">
          <w:rPr>
            <w:rFonts w:ascii="Cambria" w:hAnsi="Cambria" w:cs="Calibri"/>
            <w:lang w:val="en-US"/>
          </w:rPr>
          <w:t>bumanmedia</w:t>
        </w:r>
        <w:proofErr w:type="spellEnd"/>
        <w:r w:rsidR="00732F80" w:rsidRPr="00E67A9E">
          <w:rPr>
            <w:rFonts w:ascii="Cambria" w:hAnsi="Cambria" w:cs="Calibri"/>
          </w:rPr>
          <w:t>.</w:t>
        </w:r>
        <w:proofErr w:type="spellStart"/>
        <w:r w:rsidR="00732F80" w:rsidRPr="00BF496D">
          <w:rPr>
            <w:rFonts w:ascii="Cambria" w:hAnsi="Cambria" w:cs="Calibri"/>
            <w:lang w:val="en-US"/>
          </w:rPr>
          <w:t>ru</w:t>
        </w:r>
        <w:proofErr w:type="spellEnd"/>
      </w:hyperlink>
    </w:p>
    <w:p w:rsidR="00732F80" w:rsidRPr="008B1EDE" w:rsidRDefault="00732F80" w:rsidP="00732F80">
      <w:pPr>
        <w:spacing w:line="240" w:lineRule="auto"/>
        <w:jc w:val="right"/>
        <w:rPr>
          <w:rFonts w:ascii="Cambria" w:hAnsi="Cambria" w:cs="Calibri"/>
        </w:rPr>
      </w:pPr>
      <w:r w:rsidRPr="008B1EDE">
        <w:rPr>
          <w:rFonts w:ascii="Cambria" w:hAnsi="Cambria" w:cs="Calibri"/>
        </w:rPr>
        <w:t>+7 (499) 922-24-01</w:t>
      </w:r>
    </w:p>
    <w:p w:rsidR="00732F80" w:rsidRPr="00DE1AC3" w:rsidRDefault="00732F80" w:rsidP="00732F80">
      <w:pPr>
        <w:spacing w:line="240" w:lineRule="auto"/>
        <w:jc w:val="right"/>
        <w:rPr>
          <w:rFonts w:ascii="Cambria" w:hAnsi="Cambria" w:cs="Calibri"/>
        </w:rPr>
      </w:pPr>
    </w:p>
    <w:p w:rsidR="00DC58EC" w:rsidRPr="0099777F" w:rsidRDefault="00732F80" w:rsidP="00732F80">
      <w:pPr>
        <w:spacing w:line="240" w:lineRule="auto"/>
        <w:jc w:val="both"/>
        <w:rPr>
          <w:rFonts w:asciiTheme="majorHAnsi" w:eastAsia="Times New Roman" w:hAnsiTheme="majorHAnsi" w:cs="Calibri"/>
          <w:lang w:eastAsia="ru-RU"/>
        </w:rPr>
      </w:pPr>
      <w:r w:rsidRPr="0099777F">
        <w:rPr>
          <w:rFonts w:asciiTheme="majorHAnsi" w:eastAsia="Times New Roman" w:hAnsiTheme="majorHAnsi" w:cs="Calibri"/>
          <w:b/>
          <w:lang w:eastAsia="ru-RU"/>
        </w:rPr>
        <w:t xml:space="preserve">Москва, 18 декабря 2012 года </w:t>
      </w:r>
      <w:r w:rsidR="00E67CED">
        <w:rPr>
          <w:rFonts w:asciiTheme="majorHAnsi" w:eastAsia="Times New Roman" w:hAnsiTheme="majorHAnsi" w:cs="Calibri"/>
          <w:b/>
          <w:lang w:eastAsia="ru-RU"/>
        </w:rPr>
        <w:t>–</w:t>
      </w:r>
      <w:r w:rsidRPr="0099777F">
        <w:rPr>
          <w:rFonts w:asciiTheme="majorHAnsi" w:eastAsia="Times New Roman" w:hAnsiTheme="majorHAnsi" w:cs="Calibri"/>
          <w:b/>
          <w:lang w:eastAsia="ru-RU"/>
        </w:rPr>
        <w:t xml:space="preserve"> </w:t>
      </w:r>
      <w:r w:rsidR="00E67CED" w:rsidRPr="00DE1AC3">
        <w:rPr>
          <w:rFonts w:asciiTheme="majorHAnsi" w:eastAsia="Times New Roman" w:hAnsiTheme="majorHAnsi" w:cs="Calibri"/>
          <w:lang w:eastAsia="ru-RU"/>
        </w:rPr>
        <w:t>Служба исследований компании</w:t>
      </w:r>
      <w:r w:rsidR="00E67CED">
        <w:rPr>
          <w:rFonts w:asciiTheme="majorHAnsi" w:eastAsia="Times New Roman" w:hAnsiTheme="majorHAnsi" w:cs="Calibri"/>
          <w:b/>
          <w:lang w:eastAsia="ru-RU"/>
        </w:rPr>
        <w:t xml:space="preserve"> </w:t>
      </w:r>
      <w:proofErr w:type="spellStart"/>
      <w:r w:rsidR="00DC58EC" w:rsidRPr="0099777F">
        <w:rPr>
          <w:rFonts w:asciiTheme="majorHAnsi" w:eastAsia="Times New Roman" w:hAnsiTheme="majorHAnsi" w:cs="Calibri"/>
          <w:lang w:eastAsia="ru-RU"/>
        </w:rPr>
        <w:t>HeadHunter</w:t>
      </w:r>
      <w:proofErr w:type="spellEnd"/>
      <w:r w:rsidR="00DC58EC" w:rsidRPr="0099777F">
        <w:rPr>
          <w:rFonts w:asciiTheme="majorHAnsi" w:eastAsia="Times New Roman" w:hAnsiTheme="majorHAnsi" w:cs="Calibri"/>
          <w:lang w:eastAsia="ru-RU"/>
        </w:rPr>
        <w:t xml:space="preserve"> проанализировал</w:t>
      </w:r>
      <w:r w:rsidR="00E67CED">
        <w:rPr>
          <w:rFonts w:asciiTheme="majorHAnsi" w:eastAsia="Times New Roman" w:hAnsiTheme="majorHAnsi" w:cs="Calibri"/>
          <w:lang w:eastAsia="ru-RU"/>
        </w:rPr>
        <w:t>а</w:t>
      </w:r>
      <w:r w:rsidR="00DC58EC" w:rsidRPr="0099777F">
        <w:rPr>
          <w:rFonts w:asciiTheme="majorHAnsi" w:eastAsia="Times New Roman" w:hAnsiTheme="majorHAnsi" w:cs="Calibri"/>
          <w:lang w:eastAsia="ru-RU"/>
        </w:rPr>
        <w:t xml:space="preserve"> </w:t>
      </w:r>
      <w:r w:rsidR="00E67CED" w:rsidRPr="00DE1AC3">
        <w:rPr>
          <w:rFonts w:asciiTheme="majorHAnsi" w:eastAsia="Times New Roman" w:hAnsiTheme="majorHAnsi" w:cs="Calibri"/>
          <w:lang w:eastAsia="ru-RU"/>
        </w:rPr>
        <w:t>базу</w:t>
      </w:r>
      <w:r w:rsidR="00DC58EC" w:rsidRPr="00DE1AC3">
        <w:rPr>
          <w:rFonts w:asciiTheme="majorHAnsi" w:eastAsia="Times New Roman" w:hAnsiTheme="majorHAnsi" w:cs="Calibri"/>
          <w:lang w:eastAsia="ru-RU"/>
        </w:rPr>
        <w:t xml:space="preserve"> вакансий</w:t>
      </w:r>
      <w:r w:rsidR="00DC58EC" w:rsidRPr="0099777F">
        <w:rPr>
          <w:rFonts w:asciiTheme="majorHAnsi" w:eastAsia="Times New Roman" w:hAnsiTheme="majorHAnsi" w:cs="Calibri"/>
          <w:lang w:eastAsia="ru-RU"/>
        </w:rPr>
        <w:t>, размещенных на</w:t>
      </w:r>
      <w:r w:rsidR="00E67CED">
        <w:rPr>
          <w:rFonts w:asciiTheme="majorHAnsi" w:eastAsia="Times New Roman" w:hAnsiTheme="majorHAnsi" w:cs="Calibri"/>
          <w:lang w:eastAsia="ru-RU"/>
        </w:rPr>
        <w:t xml:space="preserve"> сайте</w:t>
      </w:r>
      <w:r w:rsidR="00DC58EC" w:rsidRPr="0099777F">
        <w:rPr>
          <w:rFonts w:asciiTheme="majorHAnsi" w:eastAsia="Times New Roman" w:hAnsiTheme="majorHAnsi" w:cs="Calibri"/>
          <w:lang w:eastAsia="ru-RU"/>
        </w:rPr>
        <w:t xml:space="preserve"> hh.ru в 2012 году, и подвел</w:t>
      </w:r>
      <w:r w:rsidR="00E67CED">
        <w:rPr>
          <w:rFonts w:asciiTheme="majorHAnsi" w:eastAsia="Times New Roman" w:hAnsiTheme="majorHAnsi" w:cs="Calibri"/>
          <w:lang w:eastAsia="ru-RU"/>
        </w:rPr>
        <w:t>а</w:t>
      </w:r>
      <w:r w:rsidR="00DC58EC" w:rsidRPr="0099777F">
        <w:rPr>
          <w:rFonts w:asciiTheme="majorHAnsi" w:eastAsia="Times New Roman" w:hAnsiTheme="majorHAnsi" w:cs="Calibri"/>
          <w:lang w:eastAsia="ru-RU"/>
        </w:rPr>
        <w:t xml:space="preserve"> итоги рынка труда в 2012 году. </w:t>
      </w:r>
    </w:p>
    <w:p w:rsidR="0099777F" w:rsidRPr="0099777F" w:rsidRDefault="0099777F" w:rsidP="00732F80">
      <w:pPr>
        <w:spacing w:line="240" w:lineRule="auto"/>
        <w:jc w:val="both"/>
        <w:rPr>
          <w:rFonts w:asciiTheme="majorHAnsi" w:eastAsia="Times New Roman" w:hAnsiTheme="majorHAnsi" w:cs="Calibri"/>
          <w:lang w:eastAsia="ru-RU"/>
        </w:rPr>
      </w:pPr>
    </w:p>
    <w:p w:rsidR="00DC58EC" w:rsidRPr="0099777F" w:rsidRDefault="00DC58EC" w:rsidP="00DC58EC">
      <w:p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eastAsia="Times New Roman" w:hAnsiTheme="majorHAnsi" w:cs="Calibri"/>
          <w:lang w:eastAsia="ru-RU"/>
        </w:rPr>
        <w:t>Основной тенденцией уходящего года стало увеличение количества вакансий на 10% за период с декабря 2011 до декабря 2012 г. Кроме того, в</w:t>
      </w:r>
      <w:r w:rsidR="00B6644E" w:rsidRPr="0099777F">
        <w:rPr>
          <w:rFonts w:asciiTheme="majorHAnsi" w:hAnsiTheme="majorHAnsi" w:cstheme="minorHAnsi"/>
        </w:rPr>
        <w:t xml:space="preserve"> конце </w:t>
      </w:r>
      <w:r w:rsidR="00E17AF7" w:rsidRPr="0099777F">
        <w:rPr>
          <w:rFonts w:asciiTheme="majorHAnsi" w:hAnsiTheme="majorHAnsi" w:cstheme="minorHAnsi"/>
        </w:rPr>
        <w:t xml:space="preserve">текущего </w:t>
      </w:r>
      <w:r w:rsidR="00B6644E" w:rsidRPr="0099777F">
        <w:rPr>
          <w:rFonts w:asciiTheme="majorHAnsi" w:hAnsiTheme="majorHAnsi" w:cstheme="minorHAnsi"/>
        </w:rPr>
        <w:t>года в Москве было на 66% больше в</w:t>
      </w:r>
      <w:r w:rsidRPr="0099777F">
        <w:rPr>
          <w:rFonts w:asciiTheme="majorHAnsi" w:hAnsiTheme="majorHAnsi" w:cstheme="minorHAnsi"/>
        </w:rPr>
        <w:t xml:space="preserve">акансий, чем в начале 2008 года. </w:t>
      </w:r>
    </w:p>
    <w:p w:rsidR="0099777F" w:rsidRPr="0099777F" w:rsidRDefault="0099777F" w:rsidP="00DC58EC">
      <w:pPr>
        <w:spacing w:line="240" w:lineRule="auto"/>
        <w:jc w:val="both"/>
        <w:rPr>
          <w:rFonts w:asciiTheme="majorHAnsi" w:hAnsiTheme="majorHAnsi" w:cstheme="minorHAnsi"/>
        </w:rPr>
      </w:pPr>
    </w:p>
    <w:p w:rsidR="00E20CFE" w:rsidRPr="0099777F" w:rsidRDefault="00E20CFE" w:rsidP="00DC58EC">
      <w:p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Наибольшая динамика прироста вакансий в конце 2012 года по сравнению с началом 2012 года была отмечена у специалистов сферы «Начало карьеры/студенты», «Некоммерческие организации», </w:t>
      </w:r>
      <w:r w:rsidR="00DE5B39" w:rsidRPr="0099777F">
        <w:rPr>
          <w:rFonts w:asciiTheme="majorHAnsi" w:hAnsiTheme="majorHAnsi" w:cstheme="minorHAnsi"/>
        </w:rPr>
        <w:t>«</w:t>
      </w:r>
      <w:r w:rsidRPr="0099777F">
        <w:rPr>
          <w:rFonts w:asciiTheme="majorHAnsi" w:hAnsiTheme="majorHAnsi" w:cstheme="minorHAnsi"/>
        </w:rPr>
        <w:t>Банки/Инвестиции/Лизинг», «Автомобильный бизнес», «Страхование»</w:t>
      </w:r>
      <w:proofErr w:type="gramStart"/>
      <w:r w:rsidRPr="0099777F">
        <w:rPr>
          <w:rFonts w:asciiTheme="majorHAnsi" w:hAnsiTheme="majorHAnsi" w:cstheme="minorHAnsi"/>
        </w:rPr>
        <w:t>.</w:t>
      </w:r>
      <w:proofErr w:type="gramEnd"/>
      <w:r w:rsidR="00732F80" w:rsidRPr="0099777F">
        <w:rPr>
          <w:rFonts w:asciiTheme="majorHAnsi" w:hAnsiTheme="majorHAnsi" w:cstheme="minorHAnsi"/>
        </w:rPr>
        <w:t xml:space="preserve"> </w:t>
      </w:r>
      <w:proofErr w:type="gramStart"/>
      <w:r w:rsidR="00732F80" w:rsidRPr="0099777F">
        <w:rPr>
          <w:rFonts w:asciiTheme="majorHAnsi" w:hAnsiTheme="majorHAnsi" w:cstheme="minorHAnsi"/>
        </w:rPr>
        <w:t>з</w:t>
      </w:r>
      <w:proofErr w:type="gramEnd"/>
      <w:r w:rsidR="00732F80" w:rsidRPr="0099777F">
        <w:rPr>
          <w:rFonts w:asciiTheme="majorHAnsi" w:hAnsiTheme="majorHAnsi" w:cstheme="minorHAnsi"/>
        </w:rPr>
        <w:t xml:space="preserve">а тот же период </w:t>
      </w:r>
      <w:r w:rsidR="00E67CED">
        <w:rPr>
          <w:rFonts w:asciiTheme="majorHAnsi" w:hAnsiTheme="majorHAnsi" w:cstheme="minorHAnsi"/>
        </w:rPr>
        <w:t xml:space="preserve">времени </w:t>
      </w:r>
      <w:r w:rsidR="00732F80" w:rsidRPr="0099777F">
        <w:rPr>
          <w:rFonts w:asciiTheme="majorHAnsi" w:hAnsiTheme="majorHAnsi" w:cstheme="minorHAnsi"/>
        </w:rPr>
        <w:t>было отмечено п</w:t>
      </w:r>
      <w:r w:rsidRPr="0099777F">
        <w:rPr>
          <w:rFonts w:asciiTheme="majorHAnsi" w:hAnsiTheme="majorHAnsi" w:cstheme="minorHAnsi"/>
        </w:rPr>
        <w:t>адение количе</w:t>
      </w:r>
      <w:r w:rsidR="00DE5B39" w:rsidRPr="0099777F">
        <w:rPr>
          <w:rFonts w:asciiTheme="majorHAnsi" w:hAnsiTheme="majorHAnsi" w:cstheme="minorHAnsi"/>
        </w:rPr>
        <w:t>ства вакансий в сфере «Наука/образование», «Рабочий персонал», «Спортивные клубы/фитнес/салоны красоты».</w:t>
      </w:r>
    </w:p>
    <w:p w:rsidR="0099777F" w:rsidRPr="0099777F" w:rsidRDefault="0099777F" w:rsidP="00DC58EC">
      <w:pPr>
        <w:spacing w:line="240" w:lineRule="auto"/>
        <w:jc w:val="both"/>
        <w:rPr>
          <w:rFonts w:asciiTheme="majorHAnsi" w:hAnsiTheme="majorHAnsi" w:cstheme="minorHAnsi"/>
        </w:rPr>
      </w:pPr>
    </w:p>
    <w:p w:rsidR="00DC58EC" w:rsidRPr="0099777F" w:rsidRDefault="00DC58EC" w:rsidP="00DC58EC">
      <w:p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Самыми популярными запросами соискателей стали бухгалтер, юрист и водитель. А самыми популярными запросами работодателей - менеджер по продажам, продавец-консультант и секретарь.</w:t>
      </w:r>
    </w:p>
    <w:p w:rsidR="0099777F" w:rsidRPr="0099777F" w:rsidRDefault="0099777F" w:rsidP="00DC58EC">
      <w:pPr>
        <w:spacing w:line="240" w:lineRule="auto"/>
        <w:jc w:val="both"/>
        <w:rPr>
          <w:rFonts w:asciiTheme="majorHAnsi" w:hAnsiTheme="majorHAnsi" w:cstheme="minorHAnsi"/>
        </w:rPr>
      </w:pPr>
    </w:p>
    <w:p w:rsidR="00DC58EC" w:rsidRPr="0099777F" w:rsidRDefault="00DC58EC" w:rsidP="00DC58EC">
      <w:p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Интересно, что в конце 2012 года по сравнению с началом 2012 года существенно выросла конкуренция при трудоустройстве в сферах «Высший менеджмент» и «Добыча сырья» (на 7 </w:t>
      </w:r>
      <w:r w:rsidR="0099777F" w:rsidRPr="0099777F">
        <w:rPr>
          <w:rFonts w:asciiTheme="majorHAnsi" w:hAnsiTheme="majorHAnsi" w:cstheme="minorHAnsi"/>
        </w:rPr>
        <w:t>и 5 человек соответственно), а при поиске работы в сферах «Начало карьеры/студенты», «Туризм/гостиницы/рестораны» и «Автомобильный бизнес» она наоборот уменьшилась.</w:t>
      </w:r>
    </w:p>
    <w:p w:rsidR="0099777F" w:rsidRPr="0099777F" w:rsidRDefault="0099777F" w:rsidP="00DC58EC">
      <w:pPr>
        <w:spacing w:line="240" w:lineRule="auto"/>
        <w:jc w:val="both"/>
        <w:rPr>
          <w:rFonts w:asciiTheme="majorHAnsi" w:hAnsiTheme="majorHAnsi" w:cstheme="minorHAnsi"/>
        </w:rPr>
      </w:pPr>
    </w:p>
    <w:p w:rsidR="00B6644E" w:rsidRPr="0099777F" w:rsidRDefault="0099777F" w:rsidP="0099777F">
      <w:p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Отметим, что, несмотря на изменения в количестве вакансий, в конкуренции и спросе у</w:t>
      </w:r>
      <w:r w:rsidR="00B6644E" w:rsidRPr="0099777F">
        <w:rPr>
          <w:rFonts w:asciiTheme="majorHAnsi" w:hAnsiTheme="majorHAnsi" w:cstheme="minorHAnsi"/>
        </w:rPr>
        <w:t>ровень средней предлагаемой зарплаты по Москве в целом в течение года практически не менялся.</w:t>
      </w:r>
    </w:p>
    <w:p w:rsidR="00732F80" w:rsidRPr="0099777F" w:rsidRDefault="00732F80" w:rsidP="00732F80">
      <w:pPr>
        <w:jc w:val="both"/>
        <w:rPr>
          <w:rFonts w:asciiTheme="majorHAnsi" w:hAnsiTheme="majorHAnsi" w:cs="Arial"/>
          <w:bCs/>
          <w:iCs/>
        </w:rPr>
      </w:pPr>
    </w:p>
    <w:p w:rsidR="0099777F" w:rsidRPr="0099777F" w:rsidRDefault="0099777F" w:rsidP="0099777F">
      <w:pPr>
        <w:spacing w:before="120" w:after="120"/>
        <w:jc w:val="right"/>
        <w:rPr>
          <w:rFonts w:asciiTheme="majorHAnsi" w:eastAsia="Times New Roman" w:hAnsiTheme="majorHAnsi" w:cs="Arial"/>
          <w:bCs/>
          <w:i/>
          <w:iCs/>
          <w:lang w:eastAsia="ru-RU"/>
        </w:rPr>
      </w:pPr>
      <w:r w:rsidRPr="0099777F">
        <w:rPr>
          <w:rFonts w:asciiTheme="majorHAnsi" w:eastAsia="Times New Roman" w:hAnsiTheme="majorHAnsi" w:cs="Arial"/>
          <w:b/>
          <w:bCs/>
          <w:i/>
          <w:iCs/>
          <w:lang w:eastAsia="ru-RU"/>
        </w:rPr>
        <w:t>Обращаем Ваше внимание</w:t>
      </w:r>
      <w:r w:rsidRPr="0099777F">
        <w:rPr>
          <w:rFonts w:asciiTheme="majorHAnsi" w:eastAsia="Times New Roman" w:hAnsiTheme="majorHAnsi" w:cs="Arial"/>
          <w:bCs/>
          <w:i/>
          <w:iCs/>
          <w:lang w:eastAsia="ru-RU"/>
        </w:rPr>
        <w:t xml:space="preserve">: при использовании результатов данного </w:t>
      </w:r>
      <w:r w:rsidR="00DE1AC3">
        <w:rPr>
          <w:rFonts w:asciiTheme="majorHAnsi" w:eastAsia="Times New Roman" w:hAnsiTheme="majorHAnsi" w:cs="Arial"/>
          <w:bCs/>
          <w:i/>
          <w:iCs/>
          <w:lang w:eastAsia="ru-RU"/>
        </w:rPr>
        <w:t>исследования</w:t>
      </w:r>
      <w:bookmarkStart w:id="0" w:name="_GoBack"/>
      <w:bookmarkEnd w:id="0"/>
      <w:r w:rsidRPr="0099777F">
        <w:rPr>
          <w:rFonts w:asciiTheme="majorHAnsi" w:eastAsia="Times New Roman" w:hAnsiTheme="majorHAnsi" w:cs="Arial"/>
          <w:bCs/>
          <w:i/>
          <w:iCs/>
          <w:lang w:eastAsia="ru-RU"/>
        </w:rPr>
        <w:t xml:space="preserve"> ссылка на источник (для электронных изданий – гиперссылка) обязательна.</w:t>
      </w:r>
    </w:p>
    <w:p w:rsidR="00C45CB9" w:rsidRPr="0099777F" w:rsidRDefault="00C45CB9" w:rsidP="0097351B">
      <w:pPr>
        <w:spacing w:line="240" w:lineRule="auto"/>
        <w:rPr>
          <w:rFonts w:asciiTheme="majorHAnsi" w:hAnsiTheme="majorHAnsi" w:cstheme="minorHAnsi"/>
        </w:rPr>
      </w:pPr>
    </w:p>
    <w:p w:rsidR="000E6713" w:rsidRPr="0099777F" w:rsidRDefault="000E6713">
      <w:pPr>
        <w:spacing w:line="240" w:lineRule="auto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br w:type="page"/>
      </w:r>
    </w:p>
    <w:p w:rsidR="00732F80" w:rsidRPr="0099777F" w:rsidRDefault="00910E27" w:rsidP="00E17AF7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  <w:b/>
        </w:rPr>
        <w:lastRenderedPageBreak/>
        <w:t>Динамика вакансий.</w:t>
      </w:r>
      <w:r w:rsidRPr="0099777F">
        <w:rPr>
          <w:rFonts w:asciiTheme="majorHAnsi" w:hAnsiTheme="majorHAnsi" w:cstheme="minorHAnsi"/>
        </w:rPr>
        <w:t xml:space="preserve"> </w:t>
      </w:r>
    </w:p>
    <w:p w:rsidR="00E9598C" w:rsidRPr="0099777F" w:rsidRDefault="00CF4A5B" w:rsidP="00E17AF7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В течение 2012 года ситуация на рынке труда </w:t>
      </w:r>
      <w:r w:rsidR="00E9598C" w:rsidRPr="0099777F">
        <w:rPr>
          <w:rFonts w:asciiTheme="majorHAnsi" w:hAnsiTheme="majorHAnsi" w:cstheme="minorHAnsi"/>
        </w:rPr>
        <w:t xml:space="preserve">в целом </w:t>
      </w:r>
      <w:r w:rsidRPr="0099777F">
        <w:rPr>
          <w:rFonts w:asciiTheme="majorHAnsi" w:hAnsiTheme="majorHAnsi" w:cstheme="minorHAnsi"/>
        </w:rPr>
        <w:t>была лучше, чем в 2010-2011 г</w:t>
      </w:r>
      <w:r w:rsidR="00CE1678" w:rsidRPr="0099777F">
        <w:rPr>
          <w:rFonts w:asciiTheme="majorHAnsi" w:hAnsiTheme="majorHAnsi" w:cstheme="minorHAnsi"/>
        </w:rPr>
        <w:t>г</w:t>
      </w:r>
      <w:r w:rsidRPr="0099777F">
        <w:rPr>
          <w:rFonts w:asciiTheme="majorHAnsi" w:hAnsiTheme="majorHAnsi" w:cstheme="minorHAnsi"/>
        </w:rPr>
        <w:t xml:space="preserve">. </w:t>
      </w:r>
    </w:p>
    <w:p w:rsidR="00E9598C" w:rsidRPr="0099777F" w:rsidRDefault="00CF4A5B" w:rsidP="007E3373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Так, по предварительным данным, в декабре 2012 года по сравнению с январем 2008 года количество вакансий в базе HeadHunter </w:t>
      </w:r>
      <w:r w:rsidR="008238BC" w:rsidRPr="0099777F">
        <w:rPr>
          <w:rFonts w:asciiTheme="majorHAnsi" w:hAnsiTheme="majorHAnsi" w:cstheme="minorHAnsi"/>
        </w:rPr>
        <w:t>увеличилось</w:t>
      </w:r>
      <w:r w:rsidRPr="0099777F">
        <w:rPr>
          <w:rFonts w:asciiTheme="majorHAnsi" w:hAnsiTheme="majorHAnsi" w:cstheme="minorHAnsi"/>
        </w:rPr>
        <w:t xml:space="preserve"> на 66%, в то время как годом ранее, в декабре 2011 года, наблюдался прирост на 51%, а в декабре 2010 года – </w:t>
      </w:r>
      <w:r w:rsidR="00CE1678" w:rsidRPr="0099777F">
        <w:rPr>
          <w:rFonts w:asciiTheme="majorHAnsi" w:hAnsiTheme="majorHAnsi" w:cstheme="minorHAnsi"/>
        </w:rPr>
        <w:t xml:space="preserve">всего </w:t>
      </w:r>
      <w:r w:rsidRPr="0099777F">
        <w:rPr>
          <w:rFonts w:asciiTheme="majorHAnsi" w:hAnsiTheme="majorHAnsi" w:cstheme="minorHAnsi"/>
        </w:rPr>
        <w:t>на 17%.</w:t>
      </w:r>
      <w:r w:rsidR="00D95632" w:rsidRPr="0099777F">
        <w:rPr>
          <w:rFonts w:asciiTheme="majorHAnsi" w:hAnsiTheme="majorHAnsi" w:cstheme="minorHAnsi"/>
        </w:rPr>
        <w:t xml:space="preserve"> </w:t>
      </w:r>
    </w:p>
    <w:p w:rsidR="00CF4A5B" w:rsidRPr="0099777F" w:rsidRDefault="00E9598C" w:rsidP="007E3373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За последний год (декабрь 2012 г. по сравнению с декабр</w:t>
      </w:r>
      <w:r w:rsidR="008238BC" w:rsidRPr="0099777F">
        <w:rPr>
          <w:rFonts w:asciiTheme="majorHAnsi" w:hAnsiTheme="majorHAnsi" w:cstheme="minorHAnsi"/>
        </w:rPr>
        <w:t>ем 2011 г.) спрос на рынке вырос</w:t>
      </w:r>
      <w:r w:rsidRPr="0099777F">
        <w:rPr>
          <w:rFonts w:asciiTheme="majorHAnsi" w:hAnsiTheme="majorHAnsi" w:cstheme="minorHAnsi"/>
        </w:rPr>
        <w:t xml:space="preserve"> на 10%.</w:t>
      </w:r>
    </w:p>
    <w:p w:rsidR="00CF4A5B" w:rsidRPr="0099777F" w:rsidRDefault="00CF4A5B" w:rsidP="007E3373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Из особенностей 2012 года можно отметить нетипично высокие показатели в августе</w:t>
      </w:r>
      <w:r w:rsidR="00CE1678" w:rsidRPr="0099777F">
        <w:rPr>
          <w:rFonts w:asciiTheme="majorHAnsi" w:hAnsiTheme="majorHAnsi" w:cstheme="minorHAnsi"/>
        </w:rPr>
        <w:t xml:space="preserve"> и октябре</w:t>
      </w:r>
      <w:r w:rsidRPr="0099777F">
        <w:rPr>
          <w:rFonts w:asciiTheme="majorHAnsi" w:hAnsiTheme="majorHAnsi" w:cstheme="minorHAnsi"/>
        </w:rPr>
        <w:t>, следствием которых стал более слабый сентябрь</w:t>
      </w:r>
      <w:r w:rsidR="00CE1678" w:rsidRPr="0099777F">
        <w:rPr>
          <w:rFonts w:asciiTheme="majorHAnsi" w:hAnsiTheme="majorHAnsi" w:cstheme="minorHAnsi"/>
        </w:rPr>
        <w:t xml:space="preserve"> и ноябрь</w:t>
      </w:r>
      <w:r w:rsidRPr="0099777F">
        <w:rPr>
          <w:rFonts w:asciiTheme="majorHAnsi" w:hAnsiTheme="majorHAnsi" w:cstheme="minorHAnsi"/>
        </w:rPr>
        <w:t xml:space="preserve"> по сравнению с предыдущими годами. </w:t>
      </w:r>
    </w:p>
    <w:p w:rsidR="00CE1678" w:rsidRPr="0099777F" w:rsidRDefault="00CE1678" w:rsidP="00CE1678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Согласно прогнозу Службы Исследований </w:t>
      </w:r>
      <w:r w:rsidR="00DB591F" w:rsidRPr="0099777F">
        <w:rPr>
          <w:rFonts w:asciiTheme="majorHAnsi" w:hAnsiTheme="majorHAnsi" w:cstheme="minorHAnsi"/>
        </w:rPr>
        <w:t>HeadHunter, в</w:t>
      </w:r>
      <w:r w:rsidRPr="0099777F">
        <w:rPr>
          <w:rFonts w:asciiTheme="majorHAnsi" w:hAnsiTheme="majorHAnsi" w:cstheme="minorHAnsi"/>
        </w:rPr>
        <w:t xml:space="preserve"> январе 2013 года ожидается увеличение количества вакансий на московском рынке труда на 92% по сравнению </w:t>
      </w:r>
      <w:r w:rsidR="00E9598C" w:rsidRPr="0099777F">
        <w:rPr>
          <w:rFonts w:asciiTheme="majorHAnsi" w:hAnsiTheme="majorHAnsi" w:cstheme="minorHAnsi"/>
        </w:rPr>
        <w:t>с январем 2008 года и на 8% в годовом исчислении (январь 2013 г. по сравнению с январем 2012 г.)</w:t>
      </w:r>
    </w:p>
    <w:p w:rsidR="00CE1678" w:rsidRPr="0099777F" w:rsidRDefault="00CE1678" w:rsidP="007E3373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</w:p>
    <w:p w:rsidR="007E3373" w:rsidRPr="0099777F" w:rsidRDefault="002C0F6A" w:rsidP="002C0F6A">
      <w:pPr>
        <w:spacing w:line="240" w:lineRule="auto"/>
        <w:jc w:val="center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  <w:noProof/>
          <w:lang w:eastAsia="ru-RU"/>
        </w:rPr>
        <w:drawing>
          <wp:inline distT="0" distB="0" distL="0" distR="0" wp14:anchorId="5921A8B7" wp14:editId="7B526817">
            <wp:extent cx="5911200" cy="297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29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F6A" w:rsidRPr="0099777F" w:rsidRDefault="002C0F6A" w:rsidP="002C0F6A">
      <w:pPr>
        <w:spacing w:line="240" w:lineRule="auto"/>
        <w:jc w:val="center"/>
        <w:rPr>
          <w:rFonts w:asciiTheme="majorHAnsi" w:hAnsiTheme="majorHAnsi" w:cstheme="minorHAnsi"/>
        </w:rPr>
      </w:pPr>
    </w:p>
    <w:p w:rsidR="00E9598C" w:rsidRPr="0099777F" w:rsidRDefault="00E9598C" w:rsidP="00ED142E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</w:p>
    <w:p w:rsidR="00ED142E" w:rsidRPr="0099777F" w:rsidRDefault="00ED142E" w:rsidP="00ED142E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Если сравнивать ситуацию на рынке труда в конце 2012 года по сравнению с его началом, то в декабре на рынке </w:t>
      </w:r>
      <w:r w:rsidR="008238BC" w:rsidRPr="0099777F">
        <w:rPr>
          <w:rFonts w:asciiTheme="majorHAnsi" w:hAnsiTheme="majorHAnsi" w:cstheme="minorHAnsi"/>
        </w:rPr>
        <w:t>было</w:t>
      </w:r>
      <w:r w:rsidRPr="0099777F">
        <w:rPr>
          <w:rFonts w:asciiTheme="majorHAnsi" w:hAnsiTheme="majorHAnsi" w:cstheme="minorHAnsi"/>
        </w:rPr>
        <w:t xml:space="preserve"> на 6% вакансий меньше, чем в январе. </w:t>
      </w:r>
      <w:r w:rsidR="00CF4A5B" w:rsidRPr="0099777F">
        <w:rPr>
          <w:rFonts w:asciiTheme="majorHAnsi" w:hAnsiTheme="majorHAnsi" w:cstheme="minorHAnsi"/>
        </w:rPr>
        <w:t>Снижение вакансий в декабре является следствием сезонности на рынке, когда деловая активность существенно замедляется.</w:t>
      </w:r>
    </w:p>
    <w:p w:rsidR="008238BC" w:rsidRPr="0099777F" w:rsidRDefault="008238BC" w:rsidP="00ED142E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В среднем же в 2012 году на рынке труда Москвы наблюдался умеренный ежемесячный прирост вакансий в пределах 5-10% по сравнению с январем 2012 г.</w:t>
      </w:r>
    </w:p>
    <w:p w:rsidR="002C0F6A" w:rsidRPr="0099777F" w:rsidRDefault="002C0F6A" w:rsidP="002C0F6A">
      <w:pPr>
        <w:spacing w:line="240" w:lineRule="auto"/>
        <w:jc w:val="center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  <w:noProof/>
          <w:lang w:eastAsia="ru-RU"/>
        </w:rPr>
        <w:lastRenderedPageBreak/>
        <w:drawing>
          <wp:inline distT="0" distB="0" distL="0" distR="0" wp14:anchorId="237044FA" wp14:editId="2512DFA6">
            <wp:extent cx="5670000" cy="2984400"/>
            <wp:effectExtent l="0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00" cy="29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F6A" w:rsidRPr="0099777F" w:rsidRDefault="002C0F6A" w:rsidP="002C0F6A">
      <w:pPr>
        <w:spacing w:line="240" w:lineRule="auto"/>
        <w:jc w:val="center"/>
        <w:rPr>
          <w:rFonts w:asciiTheme="majorHAnsi" w:hAnsiTheme="majorHAnsi" w:cstheme="minorHAnsi"/>
        </w:rPr>
      </w:pPr>
    </w:p>
    <w:p w:rsidR="002C0F6A" w:rsidRPr="0099777F" w:rsidRDefault="00891E6C" w:rsidP="006A4297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На протяжении всего 2012 года количество вакансий в каждом месяце было</w:t>
      </w:r>
      <w:r w:rsidR="00CE1678" w:rsidRPr="0099777F">
        <w:rPr>
          <w:rFonts w:asciiTheme="majorHAnsi" w:hAnsiTheme="majorHAnsi" w:cstheme="minorHAnsi"/>
        </w:rPr>
        <w:t xml:space="preserve"> не менее чем на 30%</w:t>
      </w:r>
      <w:r w:rsidRPr="0099777F">
        <w:rPr>
          <w:rFonts w:asciiTheme="majorHAnsi" w:hAnsiTheme="majorHAnsi" w:cstheme="minorHAnsi"/>
        </w:rPr>
        <w:t xml:space="preserve"> выше, чем </w:t>
      </w:r>
      <w:r w:rsidR="006A4297" w:rsidRPr="0099777F">
        <w:rPr>
          <w:rFonts w:asciiTheme="majorHAnsi" w:hAnsiTheme="majorHAnsi" w:cstheme="minorHAnsi"/>
        </w:rPr>
        <w:t>за аналогичный период</w:t>
      </w:r>
      <w:r w:rsidRPr="0099777F">
        <w:rPr>
          <w:rFonts w:asciiTheme="majorHAnsi" w:hAnsiTheme="majorHAnsi" w:cstheme="minorHAnsi"/>
        </w:rPr>
        <w:t xml:space="preserve"> 2011 года</w:t>
      </w:r>
      <w:r w:rsidR="00CE1678" w:rsidRPr="0099777F">
        <w:rPr>
          <w:rFonts w:asciiTheme="majorHAnsi" w:hAnsiTheme="majorHAnsi" w:cstheme="minorHAnsi"/>
        </w:rPr>
        <w:t xml:space="preserve"> (за исключением ноября и декабря)</w:t>
      </w:r>
      <w:r w:rsidRPr="0099777F">
        <w:rPr>
          <w:rFonts w:asciiTheme="majorHAnsi" w:hAnsiTheme="majorHAnsi" w:cstheme="minorHAnsi"/>
        </w:rPr>
        <w:t>. Наибольший прирост наблюдался в октябре 2012 года – на 48% по сравнению</w:t>
      </w:r>
      <w:r w:rsidR="008238BC" w:rsidRPr="0099777F">
        <w:rPr>
          <w:rFonts w:asciiTheme="majorHAnsi" w:hAnsiTheme="majorHAnsi" w:cstheme="minorHAnsi"/>
        </w:rPr>
        <w:t xml:space="preserve"> с октябрем 2011 года, а также в июле и мае.</w:t>
      </w:r>
    </w:p>
    <w:p w:rsidR="002C0F6A" w:rsidRPr="0099777F" w:rsidRDefault="002C0F6A" w:rsidP="002C0F6A">
      <w:pPr>
        <w:spacing w:line="240" w:lineRule="auto"/>
        <w:jc w:val="center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  <w:noProof/>
          <w:lang w:eastAsia="ru-RU"/>
        </w:rPr>
        <w:drawing>
          <wp:inline distT="0" distB="0" distL="0" distR="0" wp14:anchorId="601A98F4" wp14:editId="776AA493">
            <wp:extent cx="6109200" cy="3211200"/>
            <wp:effectExtent l="0" t="0" r="635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00" cy="32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91F" w:rsidRPr="0099777F" w:rsidRDefault="00DB591F" w:rsidP="002C0F6A">
      <w:pPr>
        <w:spacing w:line="240" w:lineRule="auto"/>
        <w:jc w:val="center"/>
        <w:rPr>
          <w:rFonts w:asciiTheme="majorHAnsi" w:hAnsiTheme="majorHAnsi" w:cstheme="minorHAnsi"/>
        </w:rPr>
      </w:pPr>
    </w:p>
    <w:p w:rsidR="00DB591F" w:rsidRPr="0099777F" w:rsidRDefault="00DB591F" w:rsidP="00DB591F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Большинство вакансий, размещенных </w:t>
      </w:r>
      <w:r w:rsidR="008238BC" w:rsidRPr="0099777F">
        <w:rPr>
          <w:rFonts w:asciiTheme="majorHAnsi" w:hAnsiTheme="majorHAnsi" w:cstheme="minorHAnsi"/>
        </w:rPr>
        <w:t xml:space="preserve">на рынке труда </w:t>
      </w:r>
      <w:r w:rsidRPr="0099777F">
        <w:rPr>
          <w:rFonts w:asciiTheme="majorHAnsi" w:hAnsiTheme="majorHAnsi" w:cstheme="minorHAnsi"/>
        </w:rPr>
        <w:t xml:space="preserve">в 2012 году, ориентировалось на кандидатов с опытом от 1 года до 3 лет – порядка 50-55% от общего количества вакансий. На втором месте </w:t>
      </w:r>
      <w:r w:rsidR="008238BC" w:rsidRPr="0099777F">
        <w:rPr>
          <w:rFonts w:asciiTheme="majorHAnsi" w:hAnsiTheme="majorHAnsi" w:cstheme="minorHAnsi"/>
        </w:rPr>
        <w:t xml:space="preserve">оказались </w:t>
      </w:r>
      <w:r w:rsidRPr="0099777F">
        <w:rPr>
          <w:rFonts w:asciiTheme="majorHAnsi" w:hAnsiTheme="majorHAnsi" w:cstheme="minorHAnsi"/>
        </w:rPr>
        <w:t>вакансии для молодых специалистов – 20-25%. Причем это единственная категория вакансий, которая росла на протяжении всего года. На специалистов с опытом более 6 лет приходилось порядка 3% вакансий.</w:t>
      </w:r>
    </w:p>
    <w:p w:rsidR="00DB591F" w:rsidRPr="0099777F" w:rsidRDefault="00DB591F" w:rsidP="00DB591F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Почти все вакансии предполага</w:t>
      </w:r>
      <w:r w:rsidR="008238BC" w:rsidRPr="0099777F">
        <w:rPr>
          <w:rFonts w:asciiTheme="majorHAnsi" w:hAnsiTheme="majorHAnsi" w:cstheme="minorHAnsi"/>
        </w:rPr>
        <w:t>ли</w:t>
      </w:r>
      <w:r w:rsidRPr="0099777F">
        <w:rPr>
          <w:rFonts w:asciiTheme="majorHAnsi" w:hAnsiTheme="majorHAnsi" w:cstheme="minorHAnsi"/>
        </w:rPr>
        <w:t xml:space="preserve"> полную занятость (96%) и полный рабочий день (более 80%). Из особенностей можно отметить, что </w:t>
      </w:r>
      <w:r w:rsidR="008238BC" w:rsidRPr="0099777F">
        <w:rPr>
          <w:rFonts w:asciiTheme="majorHAnsi" w:hAnsiTheme="majorHAnsi" w:cstheme="minorHAnsi"/>
        </w:rPr>
        <w:t>в 2012 году росла</w:t>
      </w:r>
      <w:r w:rsidRPr="0099777F">
        <w:rPr>
          <w:rFonts w:asciiTheme="majorHAnsi" w:hAnsiTheme="majorHAnsi" w:cstheme="minorHAnsi"/>
        </w:rPr>
        <w:t xml:space="preserve"> доля вакансий со сменным графиком: если в начале года на такие вакансии приходилось 7% спроса, то в конце года – 12%.</w:t>
      </w:r>
    </w:p>
    <w:p w:rsidR="00DB591F" w:rsidRPr="0099777F" w:rsidRDefault="00DB591F" w:rsidP="00DB591F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Уровень </w:t>
      </w:r>
      <w:r w:rsidR="008D3583" w:rsidRPr="0099777F">
        <w:rPr>
          <w:rFonts w:asciiTheme="majorHAnsi" w:hAnsiTheme="majorHAnsi" w:cstheme="minorHAnsi"/>
        </w:rPr>
        <w:t xml:space="preserve">предлагаемой </w:t>
      </w:r>
      <w:r w:rsidRPr="0099777F">
        <w:rPr>
          <w:rFonts w:asciiTheme="majorHAnsi" w:hAnsiTheme="majorHAnsi" w:cstheme="minorHAnsi"/>
        </w:rPr>
        <w:t>зарплаты в 2012 году был указано в каждой третьей вакансии.</w:t>
      </w:r>
    </w:p>
    <w:p w:rsidR="00DB591F" w:rsidRPr="0099777F" w:rsidRDefault="00DB591F" w:rsidP="002C0F6A">
      <w:pPr>
        <w:spacing w:line="240" w:lineRule="auto"/>
        <w:jc w:val="center"/>
        <w:rPr>
          <w:rFonts w:asciiTheme="majorHAnsi" w:hAnsiTheme="majorHAnsi" w:cstheme="minorHAnsi"/>
        </w:rPr>
      </w:pPr>
    </w:p>
    <w:p w:rsidR="0099777F" w:rsidRDefault="0099777F">
      <w:p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br w:type="page"/>
      </w:r>
    </w:p>
    <w:p w:rsidR="0099777F" w:rsidRDefault="00B92A3D" w:rsidP="00681A2B">
      <w:pPr>
        <w:spacing w:line="240" w:lineRule="auto"/>
        <w:ind w:firstLine="284"/>
        <w:jc w:val="both"/>
        <w:rPr>
          <w:rFonts w:asciiTheme="majorHAnsi" w:hAnsiTheme="majorHAnsi" w:cstheme="minorHAnsi"/>
          <w:b/>
        </w:rPr>
      </w:pPr>
      <w:r w:rsidRPr="0099777F">
        <w:rPr>
          <w:rFonts w:asciiTheme="majorHAnsi" w:hAnsiTheme="majorHAnsi" w:cstheme="minorHAnsi"/>
          <w:b/>
        </w:rPr>
        <w:lastRenderedPageBreak/>
        <w:t>Динамика откликов</w:t>
      </w:r>
      <w:r w:rsidR="00681A2B" w:rsidRPr="0099777F">
        <w:rPr>
          <w:rFonts w:asciiTheme="majorHAnsi" w:hAnsiTheme="majorHAnsi" w:cstheme="minorHAnsi"/>
          <w:b/>
        </w:rPr>
        <w:t xml:space="preserve">. </w:t>
      </w:r>
    </w:p>
    <w:p w:rsidR="00681A2B" w:rsidRPr="0099777F" w:rsidRDefault="00B92A3D" w:rsidP="00681A2B">
      <w:pPr>
        <w:spacing w:line="240" w:lineRule="auto"/>
        <w:ind w:firstLine="284"/>
        <w:jc w:val="both"/>
        <w:rPr>
          <w:rFonts w:asciiTheme="majorHAnsi" w:hAnsiTheme="majorHAnsi" w:cstheme="minorHAnsi"/>
          <w:b/>
        </w:rPr>
      </w:pPr>
      <w:r w:rsidRPr="0099777F">
        <w:rPr>
          <w:rFonts w:asciiTheme="majorHAnsi" w:hAnsiTheme="majorHAnsi" w:cstheme="minorHAnsi"/>
        </w:rPr>
        <w:t xml:space="preserve">В </w:t>
      </w:r>
      <w:r w:rsidR="003C7F05" w:rsidRPr="0099777F">
        <w:rPr>
          <w:rFonts w:asciiTheme="majorHAnsi" w:hAnsiTheme="majorHAnsi" w:cstheme="minorHAnsi"/>
        </w:rPr>
        <w:t>декабре</w:t>
      </w:r>
      <w:r w:rsidR="00681A2B" w:rsidRPr="0099777F">
        <w:rPr>
          <w:rFonts w:asciiTheme="majorHAnsi" w:hAnsiTheme="majorHAnsi" w:cstheme="minorHAnsi"/>
        </w:rPr>
        <w:t xml:space="preserve"> 2012 года на одну вакансию в с</w:t>
      </w:r>
      <w:r w:rsidRPr="0099777F">
        <w:rPr>
          <w:rFonts w:asciiTheme="majorHAnsi" w:hAnsiTheme="majorHAnsi" w:cstheme="minorHAnsi"/>
        </w:rPr>
        <w:t>реднем соискатели отклик</w:t>
      </w:r>
      <w:r w:rsidR="008D3583" w:rsidRPr="0099777F">
        <w:rPr>
          <w:rFonts w:asciiTheme="majorHAnsi" w:hAnsiTheme="majorHAnsi" w:cstheme="minorHAnsi"/>
        </w:rPr>
        <w:t>ались</w:t>
      </w:r>
      <w:r w:rsidR="003C7F05" w:rsidRPr="0099777F">
        <w:rPr>
          <w:rFonts w:asciiTheme="majorHAnsi" w:hAnsiTheme="majorHAnsi" w:cstheme="minorHAnsi"/>
        </w:rPr>
        <w:t>, по предварительным оценкам,</w:t>
      </w:r>
      <w:r w:rsidRPr="0099777F">
        <w:rPr>
          <w:rFonts w:asciiTheme="majorHAnsi" w:hAnsiTheme="majorHAnsi" w:cstheme="minorHAnsi"/>
        </w:rPr>
        <w:t xml:space="preserve"> </w:t>
      </w:r>
      <w:r w:rsidR="003C7F05" w:rsidRPr="0099777F">
        <w:rPr>
          <w:rFonts w:asciiTheme="majorHAnsi" w:hAnsiTheme="majorHAnsi" w:cstheme="minorHAnsi"/>
        </w:rPr>
        <w:t>2</w:t>
      </w:r>
      <w:r w:rsidR="008D3583" w:rsidRPr="0099777F">
        <w:rPr>
          <w:rFonts w:asciiTheme="majorHAnsi" w:hAnsiTheme="majorHAnsi" w:cstheme="minorHAnsi"/>
        </w:rPr>
        <w:t>5</w:t>
      </w:r>
      <w:r w:rsidR="00681A2B" w:rsidRPr="0099777F">
        <w:rPr>
          <w:rFonts w:asciiTheme="majorHAnsi" w:hAnsiTheme="majorHAnsi" w:cstheme="minorHAnsi"/>
        </w:rPr>
        <w:t xml:space="preserve"> раз. </w:t>
      </w:r>
      <w:r w:rsidR="003C7F05" w:rsidRPr="0099777F">
        <w:rPr>
          <w:rFonts w:asciiTheme="majorHAnsi" w:hAnsiTheme="majorHAnsi" w:cstheme="minorHAnsi"/>
        </w:rPr>
        <w:t>Самый высокий показатель наблюдался в феврале – 40 откликов на одну вакансию. Для сравнения, в феврале 2009 года этот показатель был более чем в два раза выше.</w:t>
      </w:r>
    </w:p>
    <w:p w:rsidR="00681A2B" w:rsidRPr="0099777F" w:rsidRDefault="00DB591F" w:rsidP="00681A2B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В январе 2013 года соискательская активность будет на уровне 31 отклика на одну вакансию.</w:t>
      </w:r>
    </w:p>
    <w:p w:rsidR="00681A2B" w:rsidRPr="0099777F" w:rsidRDefault="00DB591F" w:rsidP="00681A2B">
      <w:pPr>
        <w:spacing w:line="240" w:lineRule="auto"/>
        <w:jc w:val="center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  <w:noProof/>
          <w:lang w:eastAsia="ru-RU"/>
        </w:rPr>
        <w:drawing>
          <wp:inline distT="0" distB="0" distL="0" distR="0" wp14:anchorId="513896BC" wp14:editId="02FB8364">
            <wp:extent cx="5472000" cy="32832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28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FA9" w:rsidRPr="0099777F" w:rsidRDefault="00313FA9" w:rsidP="00705A48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</w:p>
    <w:p w:rsidR="000C6443" w:rsidRPr="0099777F" w:rsidRDefault="000C6443" w:rsidP="000C6443">
      <w:pPr>
        <w:spacing w:line="240" w:lineRule="auto"/>
        <w:jc w:val="center"/>
        <w:rPr>
          <w:rFonts w:asciiTheme="majorHAnsi" w:hAnsiTheme="majorHAnsi" w:cstheme="minorHAnsi"/>
        </w:rPr>
      </w:pPr>
    </w:p>
    <w:p w:rsidR="0099777F" w:rsidRDefault="005D029D" w:rsidP="005D029D">
      <w:pPr>
        <w:spacing w:line="240" w:lineRule="auto"/>
        <w:ind w:firstLine="284"/>
        <w:jc w:val="both"/>
        <w:rPr>
          <w:rFonts w:asciiTheme="majorHAnsi" w:hAnsiTheme="majorHAnsi" w:cstheme="minorHAnsi"/>
          <w:b/>
        </w:rPr>
      </w:pPr>
      <w:r w:rsidRPr="0099777F">
        <w:rPr>
          <w:rFonts w:asciiTheme="majorHAnsi" w:hAnsiTheme="majorHAnsi" w:cstheme="minorHAnsi"/>
          <w:b/>
        </w:rPr>
        <w:t>Динамика вакансий по проф.</w:t>
      </w:r>
      <w:r w:rsidR="00C7652E" w:rsidRPr="0099777F">
        <w:rPr>
          <w:rFonts w:asciiTheme="majorHAnsi" w:hAnsiTheme="majorHAnsi" w:cstheme="minorHAnsi"/>
          <w:b/>
        </w:rPr>
        <w:t xml:space="preserve"> </w:t>
      </w:r>
      <w:r w:rsidRPr="0099777F">
        <w:rPr>
          <w:rFonts w:asciiTheme="majorHAnsi" w:hAnsiTheme="majorHAnsi" w:cstheme="minorHAnsi"/>
          <w:b/>
        </w:rPr>
        <w:t>сферам.</w:t>
      </w:r>
      <w:r w:rsidR="00E72DFC" w:rsidRPr="0099777F">
        <w:rPr>
          <w:rFonts w:asciiTheme="majorHAnsi" w:hAnsiTheme="majorHAnsi" w:cstheme="minorHAnsi"/>
          <w:b/>
        </w:rPr>
        <w:t xml:space="preserve"> </w:t>
      </w:r>
    </w:p>
    <w:p w:rsidR="009E7BF4" w:rsidRPr="0099777F" w:rsidRDefault="005D2288" w:rsidP="005D029D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За год количество вакансий</w:t>
      </w:r>
      <w:r w:rsidR="00E9598C" w:rsidRPr="0099777F">
        <w:rPr>
          <w:rFonts w:asciiTheme="majorHAnsi" w:hAnsiTheme="majorHAnsi" w:cstheme="minorHAnsi"/>
        </w:rPr>
        <w:t>, по предварительным оценкам,</w:t>
      </w:r>
      <w:r w:rsidRPr="0099777F">
        <w:rPr>
          <w:rFonts w:asciiTheme="majorHAnsi" w:hAnsiTheme="majorHAnsi" w:cstheme="minorHAnsi"/>
        </w:rPr>
        <w:t xml:space="preserve"> увелич</w:t>
      </w:r>
      <w:r w:rsidR="008D3583" w:rsidRPr="0099777F">
        <w:rPr>
          <w:rFonts w:asciiTheme="majorHAnsi" w:hAnsiTheme="majorHAnsi" w:cstheme="minorHAnsi"/>
        </w:rPr>
        <w:t>илось</w:t>
      </w:r>
      <w:r w:rsidR="00313FA9" w:rsidRPr="0099777F">
        <w:rPr>
          <w:rFonts w:asciiTheme="majorHAnsi" w:hAnsiTheme="majorHAnsi" w:cstheme="minorHAnsi"/>
        </w:rPr>
        <w:t xml:space="preserve"> практически</w:t>
      </w:r>
      <w:r w:rsidRPr="0099777F">
        <w:rPr>
          <w:rFonts w:asciiTheme="majorHAnsi" w:hAnsiTheme="majorHAnsi" w:cstheme="minorHAnsi"/>
        </w:rPr>
        <w:t xml:space="preserve"> по всем проф. сферам. </w:t>
      </w:r>
      <w:r w:rsidR="00E9598C" w:rsidRPr="0099777F">
        <w:rPr>
          <w:rFonts w:asciiTheme="majorHAnsi" w:hAnsiTheme="majorHAnsi" w:cstheme="minorHAnsi"/>
        </w:rPr>
        <w:t>Н</w:t>
      </w:r>
      <w:r w:rsidR="004A333F" w:rsidRPr="0099777F">
        <w:rPr>
          <w:rFonts w:asciiTheme="majorHAnsi" w:hAnsiTheme="majorHAnsi" w:cstheme="minorHAnsi"/>
        </w:rPr>
        <w:t xml:space="preserve">аибольший </w:t>
      </w:r>
      <w:r w:rsidR="00294D60" w:rsidRPr="0099777F">
        <w:rPr>
          <w:rFonts w:asciiTheme="majorHAnsi" w:hAnsiTheme="majorHAnsi" w:cstheme="minorHAnsi"/>
        </w:rPr>
        <w:t>при</w:t>
      </w:r>
      <w:r w:rsidR="0035035E" w:rsidRPr="0099777F">
        <w:rPr>
          <w:rFonts w:asciiTheme="majorHAnsi" w:hAnsiTheme="majorHAnsi" w:cstheme="minorHAnsi"/>
        </w:rPr>
        <w:t xml:space="preserve">рост </w:t>
      </w:r>
      <w:r w:rsidR="000C6443" w:rsidRPr="0099777F">
        <w:rPr>
          <w:rFonts w:asciiTheme="majorHAnsi" w:hAnsiTheme="majorHAnsi" w:cstheme="minorHAnsi"/>
        </w:rPr>
        <w:t>количества</w:t>
      </w:r>
      <w:r w:rsidR="0035035E" w:rsidRPr="0099777F">
        <w:rPr>
          <w:rFonts w:asciiTheme="majorHAnsi" w:hAnsiTheme="majorHAnsi" w:cstheme="minorHAnsi"/>
        </w:rPr>
        <w:t xml:space="preserve"> вакансий </w:t>
      </w:r>
      <w:r w:rsidR="008D3583" w:rsidRPr="0099777F">
        <w:rPr>
          <w:rFonts w:asciiTheme="majorHAnsi" w:hAnsiTheme="majorHAnsi" w:cstheme="minorHAnsi"/>
        </w:rPr>
        <w:t>отмечен</w:t>
      </w:r>
      <w:r w:rsidR="009344CD" w:rsidRPr="0099777F">
        <w:rPr>
          <w:rFonts w:asciiTheme="majorHAnsi" w:hAnsiTheme="majorHAnsi" w:cstheme="minorHAnsi"/>
        </w:rPr>
        <w:t xml:space="preserve"> </w:t>
      </w:r>
      <w:r w:rsidR="005B0C95" w:rsidRPr="0099777F">
        <w:rPr>
          <w:rFonts w:asciiTheme="majorHAnsi" w:hAnsiTheme="majorHAnsi" w:cstheme="minorHAnsi"/>
        </w:rPr>
        <w:t>в</w:t>
      </w:r>
      <w:r w:rsidR="00163FD7" w:rsidRPr="0099777F">
        <w:rPr>
          <w:rFonts w:asciiTheme="majorHAnsi" w:hAnsiTheme="majorHAnsi" w:cstheme="minorHAnsi"/>
        </w:rPr>
        <w:t xml:space="preserve"> следующих </w:t>
      </w:r>
      <w:r w:rsidR="00B547EB" w:rsidRPr="0099777F">
        <w:rPr>
          <w:rFonts w:asciiTheme="majorHAnsi" w:hAnsiTheme="majorHAnsi" w:cstheme="minorHAnsi"/>
        </w:rPr>
        <w:t>проф</w:t>
      </w:r>
      <w:r w:rsidR="00163FD7" w:rsidRPr="0099777F">
        <w:rPr>
          <w:rFonts w:asciiTheme="majorHAnsi" w:hAnsiTheme="majorHAnsi" w:cstheme="minorHAnsi"/>
        </w:rPr>
        <w:t xml:space="preserve">. </w:t>
      </w:r>
      <w:r w:rsidR="00E17AF7" w:rsidRPr="0099777F">
        <w:rPr>
          <w:rFonts w:asciiTheme="majorHAnsi" w:hAnsiTheme="majorHAnsi" w:cstheme="minorHAnsi"/>
        </w:rPr>
        <w:t>с</w:t>
      </w:r>
      <w:r w:rsidR="00B547EB" w:rsidRPr="0099777F">
        <w:rPr>
          <w:rFonts w:asciiTheme="majorHAnsi" w:hAnsiTheme="majorHAnsi" w:cstheme="minorHAnsi"/>
        </w:rPr>
        <w:t>ферах</w:t>
      </w:r>
      <w:r w:rsidR="00E9598C" w:rsidRPr="0099777F">
        <w:rPr>
          <w:rFonts w:asciiTheme="majorHAnsi" w:hAnsiTheme="majorHAnsi" w:cstheme="minorHAnsi"/>
        </w:rPr>
        <w:t>:</w:t>
      </w:r>
    </w:p>
    <w:p w:rsidR="0035035E" w:rsidRPr="0099777F" w:rsidRDefault="00294D60" w:rsidP="00C95DF5">
      <w:pPr>
        <w:pStyle w:val="a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Начало карьеры/Студенты</w:t>
      </w:r>
      <w:r w:rsidR="0035035E" w:rsidRPr="0099777F">
        <w:rPr>
          <w:rFonts w:asciiTheme="majorHAnsi" w:hAnsiTheme="majorHAnsi" w:cstheme="minorHAnsi"/>
        </w:rPr>
        <w:t xml:space="preserve"> (+</w:t>
      </w:r>
      <w:r w:rsidR="00E9598C" w:rsidRPr="0099777F">
        <w:rPr>
          <w:rFonts w:asciiTheme="majorHAnsi" w:hAnsiTheme="majorHAnsi" w:cstheme="minorHAnsi"/>
        </w:rPr>
        <w:t>77</w:t>
      </w:r>
      <w:r w:rsidR="0035035E" w:rsidRPr="0099777F">
        <w:rPr>
          <w:rFonts w:asciiTheme="majorHAnsi" w:hAnsiTheme="majorHAnsi" w:cstheme="minorHAnsi"/>
        </w:rPr>
        <w:t>%</w:t>
      </w:r>
      <w:r w:rsidR="004A333F" w:rsidRPr="0099777F">
        <w:rPr>
          <w:rFonts w:asciiTheme="majorHAnsi" w:hAnsiTheme="majorHAnsi" w:cstheme="minorHAnsi"/>
        </w:rPr>
        <w:t>);</w:t>
      </w:r>
      <w:r w:rsidR="0035035E" w:rsidRPr="0099777F">
        <w:rPr>
          <w:rFonts w:asciiTheme="majorHAnsi" w:hAnsiTheme="majorHAnsi" w:cstheme="minorHAnsi"/>
        </w:rPr>
        <w:t xml:space="preserve"> </w:t>
      </w:r>
    </w:p>
    <w:p w:rsidR="00E125B1" w:rsidRPr="0099777F" w:rsidRDefault="00294D60" w:rsidP="00C95DF5">
      <w:pPr>
        <w:pStyle w:val="a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Некоммерческие организации</w:t>
      </w:r>
      <w:r w:rsidR="00E125B1" w:rsidRPr="0099777F">
        <w:rPr>
          <w:rFonts w:asciiTheme="majorHAnsi" w:hAnsiTheme="majorHAnsi" w:cstheme="minorHAnsi"/>
        </w:rPr>
        <w:t xml:space="preserve"> (+</w:t>
      </w:r>
      <w:r w:rsidR="00E9598C" w:rsidRPr="0099777F">
        <w:rPr>
          <w:rFonts w:asciiTheme="majorHAnsi" w:hAnsiTheme="majorHAnsi" w:cstheme="minorHAnsi"/>
        </w:rPr>
        <w:t>64</w:t>
      </w:r>
      <w:r w:rsidR="00E125B1" w:rsidRPr="0099777F">
        <w:rPr>
          <w:rFonts w:asciiTheme="majorHAnsi" w:hAnsiTheme="majorHAnsi" w:cstheme="minorHAnsi"/>
        </w:rPr>
        <w:t>%);</w:t>
      </w:r>
    </w:p>
    <w:p w:rsidR="00CF469C" w:rsidRPr="0099777F" w:rsidRDefault="00313FA9" w:rsidP="00C95DF5">
      <w:pPr>
        <w:pStyle w:val="a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Банки/Инвестиции/Лизинг (+4</w:t>
      </w:r>
      <w:r w:rsidR="00E9598C" w:rsidRPr="0099777F">
        <w:rPr>
          <w:rFonts w:asciiTheme="majorHAnsi" w:hAnsiTheme="majorHAnsi" w:cstheme="minorHAnsi"/>
        </w:rPr>
        <w:t>6</w:t>
      </w:r>
      <w:r w:rsidR="00CF469C" w:rsidRPr="0099777F">
        <w:rPr>
          <w:rFonts w:asciiTheme="majorHAnsi" w:hAnsiTheme="majorHAnsi" w:cstheme="minorHAnsi"/>
        </w:rPr>
        <w:t>%)</w:t>
      </w:r>
      <w:r w:rsidR="00E9598C" w:rsidRPr="0099777F">
        <w:rPr>
          <w:rFonts w:asciiTheme="majorHAnsi" w:hAnsiTheme="majorHAnsi" w:cstheme="minorHAnsi"/>
        </w:rPr>
        <w:t>;</w:t>
      </w:r>
    </w:p>
    <w:p w:rsidR="00E9598C" w:rsidRPr="0099777F" w:rsidRDefault="00E9598C" w:rsidP="00C95DF5">
      <w:pPr>
        <w:pStyle w:val="a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Автомобильный бизнес (+36%);</w:t>
      </w:r>
    </w:p>
    <w:p w:rsidR="00E9598C" w:rsidRPr="0099777F" w:rsidRDefault="00E9598C" w:rsidP="00C95DF5">
      <w:pPr>
        <w:pStyle w:val="a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Страхование (+30%).</w:t>
      </w:r>
    </w:p>
    <w:p w:rsidR="000C6443" w:rsidRPr="0099777F" w:rsidRDefault="000C6443" w:rsidP="00313FA9">
      <w:pPr>
        <w:spacing w:line="240" w:lineRule="auto"/>
        <w:rPr>
          <w:rFonts w:asciiTheme="majorHAnsi" w:hAnsiTheme="majorHAnsi" w:cstheme="minorHAnsi"/>
        </w:rPr>
      </w:pPr>
    </w:p>
    <w:p w:rsidR="00E9598C" w:rsidRPr="0099777F" w:rsidRDefault="00E9598C" w:rsidP="00E9598C">
      <w:pPr>
        <w:spacing w:line="240" w:lineRule="auto"/>
        <w:ind w:firstLine="284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Снижение количества вакансий отмечается в проф</w:t>
      </w:r>
      <w:proofErr w:type="gramStart"/>
      <w:r w:rsidRPr="0099777F">
        <w:rPr>
          <w:rFonts w:asciiTheme="majorHAnsi" w:hAnsiTheme="majorHAnsi" w:cstheme="minorHAnsi"/>
        </w:rPr>
        <w:t>.с</w:t>
      </w:r>
      <w:proofErr w:type="gramEnd"/>
      <w:r w:rsidRPr="0099777F">
        <w:rPr>
          <w:rFonts w:asciiTheme="majorHAnsi" w:hAnsiTheme="majorHAnsi" w:cstheme="minorHAnsi"/>
        </w:rPr>
        <w:t>ферах «Наука/Образование» (-3%), «Рабочий персонал» (-10%) и «Спортивные клубы/фитнес/салоны красоты» (-20%).</w:t>
      </w:r>
    </w:p>
    <w:p w:rsidR="00E9598C" w:rsidRPr="0099777F" w:rsidRDefault="00E9598C" w:rsidP="00E9598C">
      <w:pPr>
        <w:spacing w:line="240" w:lineRule="auto"/>
        <w:ind w:firstLine="284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Без изменений осталась ситуация в сфере «Маркетинг/реклама/</w:t>
      </w:r>
      <w:r w:rsidRPr="0099777F">
        <w:rPr>
          <w:rFonts w:asciiTheme="majorHAnsi" w:hAnsiTheme="majorHAnsi" w:cstheme="minorHAnsi"/>
          <w:lang w:val="en-US"/>
        </w:rPr>
        <w:t>PR</w:t>
      </w:r>
      <w:r w:rsidRPr="0099777F">
        <w:rPr>
          <w:rFonts w:asciiTheme="majorHAnsi" w:hAnsiTheme="majorHAnsi" w:cstheme="minorHAnsi"/>
        </w:rPr>
        <w:t>».</w:t>
      </w:r>
    </w:p>
    <w:p w:rsidR="00F37536" w:rsidRPr="0099777F" w:rsidRDefault="00E9598C" w:rsidP="000C6443">
      <w:pPr>
        <w:spacing w:line="240" w:lineRule="auto"/>
        <w:jc w:val="center"/>
        <w:rPr>
          <w:rFonts w:asciiTheme="majorHAnsi" w:hAnsiTheme="majorHAnsi" w:cstheme="minorHAnsi"/>
        </w:rPr>
      </w:pPr>
      <w:r w:rsidRPr="0099777F">
        <w:rPr>
          <w:rFonts w:asciiTheme="majorHAnsi" w:hAnsiTheme="majorHAnsi"/>
          <w:noProof/>
          <w:lang w:eastAsia="ru-RU"/>
        </w:rPr>
        <w:lastRenderedPageBreak/>
        <w:drawing>
          <wp:inline distT="0" distB="0" distL="0" distR="0" wp14:anchorId="05EC45AF" wp14:editId="543A0073">
            <wp:extent cx="5940425" cy="5158709"/>
            <wp:effectExtent l="0" t="0" r="317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13FA9" w:rsidRPr="0099777F" w:rsidRDefault="00313FA9" w:rsidP="000C6443">
      <w:pPr>
        <w:spacing w:line="240" w:lineRule="auto"/>
        <w:jc w:val="center"/>
        <w:rPr>
          <w:rFonts w:asciiTheme="majorHAnsi" w:hAnsiTheme="majorHAnsi" w:cstheme="minorHAnsi"/>
        </w:rPr>
      </w:pPr>
    </w:p>
    <w:p w:rsidR="00207882" w:rsidRPr="0099777F" w:rsidRDefault="00207882" w:rsidP="00207882">
      <w:pPr>
        <w:spacing w:line="240" w:lineRule="auto"/>
        <w:jc w:val="center"/>
        <w:rPr>
          <w:rFonts w:asciiTheme="majorHAnsi" w:hAnsiTheme="majorHAnsi" w:cstheme="minorHAnsi"/>
        </w:rPr>
      </w:pPr>
    </w:p>
    <w:p w:rsidR="0099777F" w:rsidRDefault="00001AF5" w:rsidP="009344CD">
      <w:pPr>
        <w:spacing w:line="240" w:lineRule="auto"/>
        <w:ind w:firstLine="284"/>
        <w:jc w:val="both"/>
        <w:rPr>
          <w:rFonts w:asciiTheme="majorHAnsi" w:hAnsiTheme="majorHAnsi" w:cstheme="minorHAnsi"/>
          <w:b/>
        </w:rPr>
      </w:pPr>
      <w:proofErr w:type="gramStart"/>
      <w:r w:rsidRPr="0099777F">
        <w:rPr>
          <w:rFonts w:asciiTheme="majorHAnsi" w:hAnsiTheme="majorHAnsi" w:cstheme="minorHAnsi"/>
          <w:b/>
          <w:lang w:val="en-US"/>
        </w:rPr>
        <w:t>hh</w:t>
      </w:r>
      <w:r w:rsidRPr="0099777F">
        <w:rPr>
          <w:rFonts w:asciiTheme="majorHAnsi" w:hAnsiTheme="majorHAnsi" w:cstheme="minorHAnsi"/>
          <w:b/>
        </w:rPr>
        <w:t>.индекс – дефицитность специалистов.</w:t>
      </w:r>
      <w:proofErr w:type="gramEnd"/>
      <w:r w:rsidR="00E85A4B" w:rsidRPr="0099777F">
        <w:rPr>
          <w:rFonts w:asciiTheme="majorHAnsi" w:hAnsiTheme="majorHAnsi" w:cstheme="minorHAnsi"/>
          <w:b/>
        </w:rPr>
        <w:t xml:space="preserve"> </w:t>
      </w:r>
    </w:p>
    <w:p w:rsidR="009344CD" w:rsidRPr="0099777F" w:rsidRDefault="00B90519" w:rsidP="009344CD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В </w:t>
      </w:r>
      <w:r w:rsidR="00E9598C" w:rsidRPr="0099777F">
        <w:rPr>
          <w:rFonts w:asciiTheme="majorHAnsi" w:hAnsiTheme="majorHAnsi" w:cstheme="minorHAnsi"/>
        </w:rPr>
        <w:t>конце</w:t>
      </w:r>
      <w:r w:rsidR="009344CD" w:rsidRPr="0099777F">
        <w:rPr>
          <w:rFonts w:asciiTheme="majorHAnsi" w:hAnsiTheme="majorHAnsi" w:cstheme="minorHAnsi"/>
        </w:rPr>
        <w:t xml:space="preserve"> 201</w:t>
      </w:r>
      <w:r w:rsidR="009B7465" w:rsidRPr="0099777F">
        <w:rPr>
          <w:rFonts w:asciiTheme="majorHAnsi" w:hAnsiTheme="majorHAnsi" w:cstheme="minorHAnsi"/>
        </w:rPr>
        <w:t>2</w:t>
      </w:r>
      <w:r w:rsidR="009344CD" w:rsidRPr="0099777F">
        <w:rPr>
          <w:rFonts w:asciiTheme="majorHAnsi" w:hAnsiTheme="majorHAnsi" w:cstheme="minorHAnsi"/>
        </w:rPr>
        <w:t xml:space="preserve"> года в «зеленую зону» индекса попал</w:t>
      </w:r>
      <w:r w:rsidR="008A2EBE" w:rsidRPr="0099777F">
        <w:rPr>
          <w:rFonts w:asciiTheme="majorHAnsi" w:hAnsiTheme="majorHAnsi" w:cstheme="minorHAnsi"/>
        </w:rPr>
        <w:t>и</w:t>
      </w:r>
      <w:r w:rsidR="009344CD" w:rsidRPr="0099777F">
        <w:rPr>
          <w:rFonts w:asciiTheme="majorHAnsi" w:hAnsiTheme="majorHAnsi" w:cstheme="minorHAnsi"/>
        </w:rPr>
        <w:t xml:space="preserve"> </w:t>
      </w:r>
      <w:r w:rsidR="008E77AC" w:rsidRPr="0099777F">
        <w:rPr>
          <w:rFonts w:asciiTheme="majorHAnsi" w:hAnsiTheme="majorHAnsi" w:cstheme="minorHAnsi"/>
        </w:rPr>
        <w:t>11</w:t>
      </w:r>
      <w:r w:rsidR="009344CD" w:rsidRPr="0099777F">
        <w:rPr>
          <w:rFonts w:asciiTheme="majorHAnsi" w:hAnsiTheme="majorHAnsi" w:cstheme="minorHAnsi"/>
        </w:rPr>
        <w:t xml:space="preserve"> проф.</w:t>
      </w:r>
      <w:r w:rsidR="008A0422" w:rsidRPr="0099777F">
        <w:rPr>
          <w:rFonts w:asciiTheme="majorHAnsi" w:hAnsiTheme="majorHAnsi" w:cstheme="minorHAnsi"/>
        </w:rPr>
        <w:t xml:space="preserve"> </w:t>
      </w:r>
      <w:r w:rsidR="00DE4C93" w:rsidRPr="0099777F">
        <w:rPr>
          <w:rFonts w:asciiTheme="majorHAnsi" w:hAnsiTheme="majorHAnsi" w:cstheme="minorHAnsi"/>
        </w:rPr>
        <w:t>с</w:t>
      </w:r>
      <w:r w:rsidR="009344CD" w:rsidRPr="0099777F">
        <w:rPr>
          <w:rFonts w:asciiTheme="majorHAnsi" w:hAnsiTheme="majorHAnsi" w:cstheme="minorHAnsi"/>
        </w:rPr>
        <w:t>фер</w:t>
      </w:r>
      <w:r w:rsidR="005A0241" w:rsidRPr="0099777F">
        <w:rPr>
          <w:rFonts w:asciiTheme="majorHAnsi" w:hAnsiTheme="majorHAnsi" w:cstheme="minorHAnsi"/>
        </w:rPr>
        <w:t xml:space="preserve"> из 28</w:t>
      </w:r>
      <w:r w:rsidR="009344CD" w:rsidRPr="0099777F">
        <w:rPr>
          <w:rFonts w:asciiTheme="majorHAnsi" w:hAnsiTheme="majorHAnsi" w:cstheme="minorHAnsi"/>
        </w:rPr>
        <w:t>.</w:t>
      </w:r>
      <w:r w:rsidR="0095187D" w:rsidRPr="0099777F">
        <w:rPr>
          <w:rFonts w:asciiTheme="majorHAnsi" w:hAnsiTheme="majorHAnsi" w:cstheme="minorHAnsi"/>
        </w:rPr>
        <w:t xml:space="preserve"> </w:t>
      </w:r>
      <w:r w:rsidR="009344CD" w:rsidRPr="0099777F">
        <w:rPr>
          <w:rFonts w:asciiTheme="majorHAnsi" w:hAnsiTheme="majorHAnsi" w:cstheme="minorHAnsi"/>
          <w:i/>
        </w:rPr>
        <w:t xml:space="preserve">(В эту зону попадают </w:t>
      </w:r>
      <w:r w:rsidR="008A2EBE" w:rsidRPr="0099777F">
        <w:rPr>
          <w:rFonts w:asciiTheme="majorHAnsi" w:hAnsiTheme="majorHAnsi" w:cstheme="minorHAnsi"/>
          <w:i/>
        </w:rPr>
        <w:t xml:space="preserve">проф. </w:t>
      </w:r>
      <w:r w:rsidR="009344CD" w:rsidRPr="0099777F">
        <w:rPr>
          <w:rFonts w:asciiTheme="majorHAnsi" w:hAnsiTheme="majorHAnsi" w:cstheme="minorHAnsi"/>
          <w:i/>
        </w:rPr>
        <w:t>области, где на одну вакансию претендуют не более трех кандидатов, что характерно для стабильной ситуации на рынке труда)</w:t>
      </w:r>
      <w:r w:rsidR="00B17557" w:rsidRPr="0099777F">
        <w:rPr>
          <w:rFonts w:asciiTheme="majorHAnsi" w:hAnsiTheme="majorHAnsi" w:cstheme="minorHAnsi"/>
          <w:i/>
        </w:rPr>
        <w:t>.</w:t>
      </w:r>
    </w:p>
    <w:p w:rsidR="009B6D8D" w:rsidRPr="0099777F" w:rsidRDefault="009B6D8D" w:rsidP="00691F3E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Наименьшая конкуренция </w:t>
      </w:r>
      <w:r w:rsidR="0055333E" w:rsidRPr="0099777F">
        <w:rPr>
          <w:rFonts w:asciiTheme="majorHAnsi" w:hAnsiTheme="majorHAnsi" w:cstheme="minorHAnsi"/>
        </w:rPr>
        <w:t xml:space="preserve">среди соискателей </w:t>
      </w:r>
      <w:r w:rsidR="009B7465" w:rsidRPr="0099777F">
        <w:rPr>
          <w:rFonts w:asciiTheme="majorHAnsi" w:hAnsiTheme="majorHAnsi" w:cstheme="minorHAnsi"/>
        </w:rPr>
        <w:t xml:space="preserve">при поиске работы в </w:t>
      </w:r>
      <w:r w:rsidR="002F0127" w:rsidRPr="0099777F">
        <w:rPr>
          <w:rFonts w:asciiTheme="majorHAnsi" w:hAnsiTheme="majorHAnsi" w:cstheme="minorHAnsi"/>
        </w:rPr>
        <w:t>конце</w:t>
      </w:r>
      <w:r w:rsidR="0055333E" w:rsidRPr="0099777F">
        <w:rPr>
          <w:rFonts w:asciiTheme="majorHAnsi" w:hAnsiTheme="majorHAnsi" w:cstheme="minorHAnsi"/>
        </w:rPr>
        <w:t xml:space="preserve"> 201</w:t>
      </w:r>
      <w:r w:rsidR="009B7465" w:rsidRPr="0099777F">
        <w:rPr>
          <w:rFonts w:asciiTheme="majorHAnsi" w:hAnsiTheme="majorHAnsi" w:cstheme="minorHAnsi"/>
        </w:rPr>
        <w:t>2</w:t>
      </w:r>
      <w:r w:rsidR="0095187D" w:rsidRPr="0099777F">
        <w:rPr>
          <w:rFonts w:asciiTheme="majorHAnsi" w:hAnsiTheme="majorHAnsi" w:cstheme="minorHAnsi"/>
        </w:rPr>
        <w:t xml:space="preserve"> года</w:t>
      </w:r>
      <w:r w:rsidR="00DE4C93" w:rsidRPr="0099777F">
        <w:rPr>
          <w:rFonts w:asciiTheme="majorHAnsi" w:hAnsiTheme="majorHAnsi" w:cstheme="minorHAnsi"/>
        </w:rPr>
        <w:t xml:space="preserve"> </w:t>
      </w:r>
      <w:r w:rsidR="002F0127" w:rsidRPr="0099777F">
        <w:rPr>
          <w:rFonts w:asciiTheme="majorHAnsi" w:hAnsiTheme="majorHAnsi" w:cstheme="minorHAnsi"/>
        </w:rPr>
        <w:t>отмечается</w:t>
      </w:r>
      <w:r w:rsidR="00527C01" w:rsidRPr="0099777F">
        <w:rPr>
          <w:rFonts w:asciiTheme="majorHAnsi" w:hAnsiTheme="majorHAnsi" w:cstheme="minorHAnsi"/>
        </w:rPr>
        <w:t xml:space="preserve"> в сферах</w:t>
      </w:r>
      <w:r w:rsidRPr="0099777F">
        <w:rPr>
          <w:rFonts w:asciiTheme="majorHAnsi" w:hAnsiTheme="majorHAnsi" w:cstheme="minorHAnsi"/>
        </w:rPr>
        <w:t xml:space="preserve"> </w:t>
      </w:r>
      <w:r w:rsidR="002E4700" w:rsidRPr="0099777F">
        <w:rPr>
          <w:rFonts w:asciiTheme="majorHAnsi" w:hAnsiTheme="majorHAnsi" w:cstheme="minorHAnsi"/>
        </w:rPr>
        <w:t>«</w:t>
      </w:r>
      <w:r w:rsidR="007D63CC" w:rsidRPr="0099777F">
        <w:rPr>
          <w:rFonts w:asciiTheme="majorHAnsi" w:hAnsiTheme="majorHAnsi" w:cstheme="minorHAnsi"/>
        </w:rPr>
        <w:t>Инсталляция и сервис</w:t>
      </w:r>
      <w:r w:rsidR="002E4700" w:rsidRPr="0099777F">
        <w:rPr>
          <w:rFonts w:asciiTheme="majorHAnsi" w:hAnsiTheme="majorHAnsi" w:cstheme="minorHAnsi"/>
        </w:rPr>
        <w:t>»</w:t>
      </w:r>
      <w:r w:rsidR="009F23E7" w:rsidRPr="0099777F">
        <w:rPr>
          <w:rFonts w:asciiTheme="majorHAnsi" w:hAnsiTheme="majorHAnsi" w:cstheme="minorHAnsi"/>
        </w:rPr>
        <w:t xml:space="preserve"> </w:t>
      </w:r>
      <w:r w:rsidR="0095187D" w:rsidRPr="0099777F">
        <w:rPr>
          <w:rFonts w:asciiTheme="majorHAnsi" w:hAnsiTheme="majorHAnsi" w:cstheme="minorHAnsi"/>
        </w:rPr>
        <w:t xml:space="preserve">и «Страхование» </w:t>
      </w:r>
      <w:r w:rsidRPr="0099777F">
        <w:rPr>
          <w:rFonts w:asciiTheme="majorHAnsi" w:hAnsiTheme="majorHAnsi" w:cstheme="minorHAnsi"/>
        </w:rPr>
        <w:t>(н</w:t>
      </w:r>
      <w:r w:rsidR="00527C01" w:rsidRPr="0099777F">
        <w:rPr>
          <w:rFonts w:asciiTheme="majorHAnsi" w:hAnsiTheme="majorHAnsi" w:cstheme="minorHAnsi"/>
        </w:rPr>
        <w:t xml:space="preserve">а одну вакансию </w:t>
      </w:r>
      <w:r w:rsidR="002F0127" w:rsidRPr="0099777F">
        <w:rPr>
          <w:rFonts w:asciiTheme="majorHAnsi" w:hAnsiTheme="majorHAnsi" w:cstheme="minorHAnsi"/>
        </w:rPr>
        <w:t>приходится одно резюме</w:t>
      </w:r>
      <w:r w:rsidRPr="0099777F">
        <w:rPr>
          <w:rFonts w:asciiTheme="majorHAnsi" w:hAnsiTheme="majorHAnsi" w:cstheme="minorHAnsi"/>
        </w:rPr>
        <w:t xml:space="preserve">). </w:t>
      </w:r>
      <w:r w:rsidR="0055333E" w:rsidRPr="0099777F">
        <w:rPr>
          <w:rFonts w:asciiTheme="majorHAnsi" w:hAnsiTheme="majorHAnsi" w:cstheme="minorHAnsi"/>
        </w:rPr>
        <w:t xml:space="preserve">Позиции этих </w:t>
      </w:r>
      <w:r w:rsidR="00DE53EA" w:rsidRPr="0099777F">
        <w:rPr>
          <w:rFonts w:asciiTheme="majorHAnsi" w:hAnsiTheme="majorHAnsi" w:cstheme="minorHAnsi"/>
        </w:rPr>
        <w:t>проф</w:t>
      </w:r>
      <w:r w:rsidR="00DC5AC9" w:rsidRPr="0099777F">
        <w:rPr>
          <w:rFonts w:asciiTheme="majorHAnsi" w:hAnsiTheme="majorHAnsi" w:cstheme="minorHAnsi"/>
        </w:rPr>
        <w:t>.</w:t>
      </w:r>
      <w:r w:rsidR="008A0422" w:rsidRPr="0099777F">
        <w:rPr>
          <w:rFonts w:asciiTheme="majorHAnsi" w:hAnsiTheme="majorHAnsi" w:cstheme="minorHAnsi"/>
        </w:rPr>
        <w:t xml:space="preserve"> </w:t>
      </w:r>
      <w:r w:rsidR="00DE53EA" w:rsidRPr="0099777F">
        <w:rPr>
          <w:rFonts w:asciiTheme="majorHAnsi" w:hAnsiTheme="majorHAnsi" w:cstheme="minorHAnsi"/>
        </w:rPr>
        <w:t>сфер</w:t>
      </w:r>
      <w:r w:rsidR="0055333E" w:rsidRPr="0099777F">
        <w:rPr>
          <w:rFonts w:asciiTheme="majorHAnsi" w:hAnsiTheme="majorHAnsi" w:cstheme="minorHAnsi"/>
        </w:rPr>
        <w:t xml:space="preserve"> являются дефицитными для работодателей вследствие ограниченного выбора среди кандидатов.</w:t>
      </w:r>
    </w:p>
    <w:p w:rsidR="00C419A5" w:rsidRPr="0099777F" w:rsidRDefault="00575FB5" w:rsidP="00691F3E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По-прежнему остается </w:t>
      </w:r>
      <w:r w:rsidR="004901DA" w:rsidRPr="0099777F">
        <w:rPr>
          <w:rFonts w:asciiTheme="majorHAnsi" w:hAnsiTheme="majorHAnsi" w:cstheme="minorHAnsi"/>
        </w:rPr>
        <w:t>напряженной</w:t>
      </w:r>
      <w:r w:rsidRPr="0099777F">
        <w:rPr>
          <w:rFonts w:asciiTheme="majorHAnsi" w:hAnsiTheme="majorHAnsi" w:cstheme="minorHAnsi"/>
        </w:rPr>
        <w:t xml:space="preserve"> ситуация в сфер</w:t>
      </w:r>
      <w:r w:rsidR="0079470F" w:rsidRPr="0099777F">
        <w:rPr>
          <w:rFonts w:asciiTheme="majorHAnsi" w:hAnsiTheme="majorHAnsi" w:cstheme="minorHAnsi"/>
        </w:rPr>
        <w:t>е</w:t>
      </w:r>
      <w:r w:rsidR="00E72DFC" w:rsidRPr="0099777F">
        <w:rPr>
          <w:rFonts w:asciiTheme="majorHAnsi" w:hAnsiTheme="majorHAnsi" w:cstheme="minorHAnsi"/>
        </w:rPr>
        <w:t xml:space="preserve"> </w:t>
      </w:r>
      <w:r w:rsidR="007C6F6C" w:rsidRPr="0099777F">
        <w:rPr>
          <w:rFonts w:asciiTheme="majorHAnsi" w:hAnsiTheme="majorHAnsi" w:cstheme="minorHAnsi"/>
        </w:rPr>
        <w:t>«Н</w:t>
      </w:r>
      <w:r w:rsidR="00102C46" w:rsidRPr="0099777F">
        <w:rPr>
          <w:rFonts w:asciiTheme="majorHAnsi" w:hAnsiTheme="majorHAnsi" w:cstheme="minorHAnsi"/>
        </w:rPr>
        <w:t>екоммерчески</w:t>
      </w:r>
      <w:r w:rsidR="007C6F6C" w:rsidRPr="0099777F">
        <w:rPr>
          <w:rFonts w:asciiTheme="majorHAnsi" w:hAnsiTheme="majorHAnsi" w:cstheme="minorHAnsi"/>
        </w:rPr>
        <w:t>е</w:t>
      </w:r>
      <w:r w:rsidR="00102C46" w:rsidRPr="0099777F">
        <w:rPr>
          <w:rFonts w:asciiTheme="majorHAnsi" w:hAnsiTheme="majorHAnsi" w:cstheme="minorHAnsi"/>
        </w:rPr>
        <w:t xml:space="preserve"> организаци</w:t>
      </w:r>
      <w:r w:rsidR="007C6F6C" w:rsidRPr="0099777F">
        <w:rPr>
          <w:rFonts w:asciiTheme="majorHAnsi" w:hAnsiTheme="majorHAnsi" w:cstheme="minorHAnsi"/>
        </w:rPr>
        <w:t>и»</w:t>
      </w:r>
      <w:r w:rsidR="004901DA" w:rsidRPr="0099777F">
        <w:rPr>
          <w:rFonts w:asciiTheme="majorHAnsi" w:hAnsiTheme="majorHAnsi" w:cstheme="minorHAnsi"/>
        </w:rPr>
        <w:t xml:space="preserve"> и «Высший менеджмент»</w:t>
      </w:r>
      <w:r w:rsidRPr="0099777F">
        <w:rPr>
          <w:rFonts w:asciiTheme="majorHAnsi" w:hAnsiTheme="majorHAnsi" w:cstheme="minorHAnsi"/>
        </w:rPr>
        <w:t>: на одну позицию</w:t>
      </w:r>
      <w:r w:rsidR="009344CD" w:rsidRPr="0099777F">
        <w:rPr>
          <w:rFonts w:asciiTheme="majorHAnsi" w:hAnsiTheme="majorHAnsi" w:cstheme="minorHAnsi"/>
        </w:rPr>
        <w:t xml:space="preserve"> </w:t>
      </w:r>
      <w:r w:rsidR="00902455" w:rsidRPr="0099777F">
        <w:rPr>
          <w:rFonts w:asciiTheme="majorHAnsi" w:hAnsiTheme="majorHAnsi" w:cstheme="minorHAnsi"/>
        </w:rPr>
        <w:t xml:space="preserve">в </w:t>
      </w:r>
      <w:r w:rsidR="002F0127" w:rsidRPr="0099777F">
        <w:rPr>
          <w:rFonts w:asciiTheme="majorHAnsi" w:hAnsiTheme="majorHAnsi" w:cstheme="minorHAnsi"/>
        </w:rPr>
        <w:t>конце</w:t>
      </w:r>
      <w:r w:rsidR="00902455" w:rsidRPr="0099777F">
        <w:rPr>
          <w:rFonts w:asciiTheme="majorHAnsi" w:hAnsiTheme="majorHAnsi" w:cstheme="minorHAnsi"/>
        </w:rPr>
        <w:t xml:space="preserve"> этого года </w:t>
      </w:r>
      <w:r w:rsidR="009344CD" w:rsidRPr="0099777F">
        <w:rPr>
          <w:rFonts w:asciiTheme="majorHAnsi" w:hAnsiTheme="majorHAnsi" w:cstheme="minorHAnsi"/>
        </w:rPr>
        <w:t>претенд</w:t>
      </w:r>
      <w:r w:rsidR="002F0127" w:rsidRPr="0099777F">
        <w:rPr>
          <w:rFonts w:asciiTheme="majorHAnsi" w:hAnsiTheme="majorHAnsi" w:cstheme="minorHAnsi"/>
        </w:rPr>
        <w:t>ует 16</w:t>
      </w:r>
      <w:r w:rsidR="009344CD" w:rsidRPr="0099777F">
        <w:rPr>
          <w:rFonts w:asciiTheme="majorHAnsi" w:hAnsiTheme="majorHAnsi" w:cstheme="minorHAnsi"/>
        </w:rPr>
        <w:t xml:space="preserve"> кандидатов</w:t>
      </w:r>
      <w:r w:rsidR="0079470F" w:rsidRPr="0099777F">
        <w:rPr>
          <w:rFonts w:asciiTheme="majorHAnsi" w:hAnsiTheme="majorHAnsi" w:cstheme="minorHAnsi"/>
        </w:rPr>
        <w:t>.</w:t>
      </w:r>
    </w:p>
    <w:p w:rsidR="00B45A39" w:rsidRPr="0099777F" w:rsidRDefault="00B45A39" w:rsidP="00691F3E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</w:p>
    <w:p w:rsidR="00B45A39" w:rsidRPr="0099777F" w:rsidRDefault="00B45A39" w:rsidP="004901DA">
      <w:pPr>
        <w:spacing w:line="240" w:lineRule="auto"/>
        <w:jc w:val="center"/>
        <w:rPr>
          <w:rFonts w:asciiTheme="majorHAnsi" w:hAnsiTheme="majorHAnsi" w:cstheme="minorHAnsi"/>
        </w:rPr>
      </w:pPr>
    </w:p>
    <w:p w:rsidR="00F37536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</w:rPr>
      </w:pPr>
      <w:r w:rsidRPr="0099777F">
        <w:rPr>
          <w:rFonts w:asciiTheme="majorHAnsi" w:hAnsiTheme="majorHAnsi"/>
          <w:noProof/>
          <w:lang w:eastAsia="ru-RU"/>
        </w:rPr>
        <w:lastRenderedPageBreak/>
        <w:drawing>
          <wp:inline distT="0" distB="0" distL="0" distR="0" wp14:anchorId="50301D41" wp14:editId="60DF24DF">
            <wp:extent cx="5769909" cy="5553075"/>
            <wp:effectExtent l="0" t="0" r="254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901DA" w:rsidRPr="0099777F" w:rsidRDefault="004901DA" w:rsidP="004901DA">
      <w:pPr>
        <w:spacing w:line="240" w:lineRule="auto"/>
        <w:jc w:val="center"/>
        <w:rPr>
          <w:rFonts w:asciiTheme="majorHAnsi" w:hAnsiTheme="majorHAnsi" w:cstheme="minorHAnsi"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</w:rPr>
      </w:pPr>
    </w:p>
    <w:p w:rsidR="00D95632" w:rsidRPr="0099777F" w:rsidRDefault="002F0127" w:rsidP="002F0127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По сравнению с началом года наибольшее увеличение </w:t>
      </w:r>
      <w:r w:rsidRPr="0099777F">
        <w:rPr>
          <w:rFonts w:asciiTheme="majorHAnsi" w:hAnsiTheme="majorHAnsi" w:cstheme="minorHAnsi"/>
          <w:lang w:val="en-US"/>
        </w:rPr>
        <w:t>hh</w:t>
      </w:r>
      <w:r w:rsidRPr="0099777F">
        <w:rPr>
          <w:rFonts w:asciiTheme="majorHAnsi" w:hAnsiTheme="majorHAnsi" w:cstheme="minorHAnsi"/>
        </w:rPr>
        <w:t>.индекса наблюда</w:t>
      </w:r>
      <w:r w:rsidR="00256AA4" w:rsidRPr="0099777F">
        <w:rPr>
          <w:rFonts w:asciiTheme="majorHAnsi" w:hAnsiTheme="majorHAnsi" w:cstheme="minorHAnsi"/>
        </w:rPr>
        <w:t>лся</w:t>
      </w:r>
      <w:r w:rsidRPr="0099777F">
        <w:rPr>
          <w:rFonts w:asciiTheme="majorHAnsi" w:hAnsiTheme="majorHAnsi" w:cstheme="minorHAnsi"/>
        </w:rPr>
        <w:t xml:space="preserve"> в сфере «Некоммерческие организации» (на 7 </w:t>
      </w:r>
      <w:r w:rsidR="00256AA4" w:rsidRPr="0099777F">
        <w:rPr>
          <w:rFonts w:asciiTheme="majorHAnsi" w:hAnsiTheme="majorHAnsi" w:cstheme="minorHAnsi"/>
        </w:rPr>
        <w:t>пунктов</w:t>
      </w:r>
      <w:r w:rsidRPr="0099777F">
        <w:rPr>
          <w:rFonts w:asciiTheme="majorHAnsi" w:hAnsiTheme="majorHAnsi" w:cstheme="minorHAnsi"/>
        </w:rPr>
        <w:t xml:space="preserve">) и сфере «Добыча сырья» (на 5 </w:t>
      </w:r>
      <w:r w:rsidR="00256AA4" w:rsidRPr="0099777F">
        <w:rPr>
          <w:rFonts w:asciiTheme="majorHAnsi" w:hAnsiTheme="majorHAnsi" w:cstheme="minorHAnsi"/>
        </w:rPr>
        <w:t>пунктов</w:t>
      </w:r>
      <w:r w:rsidRPr="0099777F">
        <w:rPr>
          <w:rFonts w:asciiTheme="majorHAnsi" w:hAnsiTheme="majorHAnsi" w:cstheme="minorHAnsi"/>
        </w:rPr>
        <w:t>).</w:t>
      </w:r>
    </w:p>
    <w:p w:rsidR="002F0127" w:rsidRPr="0099777F" w:rsidRDefault="002F0127" w:rsidP="002F0127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Снижение конкуренции среди соискателей отмечается в сферах «Начало карьеры/студенты», «Туризм/гостиницы/рестораны», «Автомобильный бизнес», «Страхование», «Банки/инвестиции/лизинг» и «Рабочий персонал».</w:t>
      </w:r>
    </w:p>
    <w:p w:rsidR="002F0127" w:rsidRPr="0099777F" w:rsidRDefault="002F0127" w:rsidP="002F0127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При этом в 18 проф</w:t>
      </w:r>
      <w:proofErr w:type="gramStart"/>
      <w:r w:rsidRPr="0099777F">
        <w:rPr>
          <w:rFonts w:asciiTheme="majorHAnsi" w:hAnsiTheme="majorHAnsi" w:cstheme="minorHAnsi"/>
        </w:rPr>
        <w:t>.с</w:t>
      </w:r>
      <w:proofErr w:type="gramEnd"/>
      <w:r w:rsidRPr="0099777F">
        <w:rPr>
          <w:rFonts w:asciiTheme="majorHAnsi" w:hAnsiTheme="majorHAnsi" w:cstheme="minorHAnsi"/>
        </w:rPr>
        <w:t>ферах из 28-ми на протяжении года конкуренция колеб</w:t>
      </w:r>
      <w:r w:rsidR="00256AA4" w:rsidRPr="0099777F">
        <w:rPr>
          <w:rFonts w:asciiTheme="majorHAnsi" w:hAnsiTheme="majorHAnsi" w:cstheme="minorHAnsi"/>
        </w:rPr>
        <w:t>алась</w:t>
      </w:r>
      <w:r w:rsidRPr="0099777F">
        <w:rPr>
          <w:rFonts w:asciiTheme="majorHAnsi" w:hAnsiTheme="majorHAnsi" w:cstheme="minorHAnsi"/>
        </w:rPr>
        <w:t xml:space="preserve"> в пределах увеличения/снижения на одного человека.</w:t>
      </w: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99777F">
        <w:rPr>
          <w:rFonts w:asciiTheme="majorHAnsi" w:hAnsiTheme="majorHAnsi"/>
          <w:noProof/>
          <w:lang w:eastAsia="ru-RU"/>
        </w:rPr>
        <w:lastRenderedPageBreak/>
        <w:drawing>
          <wp:inline distT="0" distB="0" distL="0" distR="0" wp14:anchorId="6B966C2E" wp14:editId="04C11381">
            <wp:extent cx="5769909" cy="5541869"/>
            <wp:effectExtent l="0" t="0" r="2540" b="19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99777F" w:rsidRDefault="00D95632" w:rsidP="00D95632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  <w:b/>
        </w:rPr>
        <w:t xml:space="preserve">Средние </w:t>
      </w:r>
      <w:r w:rsidR="00256AA4" w:rsidRPr="0099777F">
        <w:rPr>
          <w:rFonts w:asciiTheme="majorHAnsi" w:hAnsiTheme="majorHAnsi" w:cstheme="minorHAnsi"/>
          <w:b/>
        </w:rPr>
        <w:t xml:space="preserve">предлагаемые </w:t>
      </w:r>
      <w:r w:rsidRPr="0099777F">
        <w:rPr>
          <w:rFonts w:asciiTheme="majorHAnsi" w:hAnsiTheme="majorHAnsi" w:cstheme="minorHAnsi"/>
          <w:b/>
        </w:rPr>
        <w:t>зарплаты на рынке труда.</w:t>
      </w:r>
      <w:r w:rsidRPr="0099777F">
        <w:rPr>
          <w:rFonts w:asciiTheme="majorHAnsi" w:hAnsiTheme="majorHAnsi" w:cstheme="minorHAnsi"/>
        </w:rPr>
        <w:t xml:space="preserve"> </w:t>
      </w:r>
    </w:p>
    <w:p w:rsidR="00D95632" w:rsidRPr="0099777F" w:rsidRDefault="00DA7F76" w:rsidP="00D95632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За год средняя зарплата в </w:t>
      </w:r>
      <w:r w:rsidR="004A3262" w:rsidRPr="0099777F">
        <w:rPr>
          <w:rFonts w:asciiTheme="majorHAnsi" w:hAnsiTheme="majorHAnsi" w:cstheme="minorHAnsi"/>
        </w:rPr>
        <w:t xml:space="preserve">целом по </w:t>
      </w:r>
      <w:r w:rsidRPr="0099777F">
        <w:rPr>
          <w:rFonts w:asciiTheme="majorHAnsi" w:hAnsiTheme="majorHAnsi" w:cstheme="minorHAnsi"/>
        </w:rPr>
        <w:t xml:space="preserve">Москве, по предварительным данным, </w:t>
      </w:r>
      <w:r w:rsidR="00206D62" w:rsidRPr="0099777F">
        <w:rPr>
          <w:rFonts w:asciiTheme="majorHAnsi" w:hAnsiTheme="majorHAnsi" w:cstheme="minorHAnsi"/>
        </w:rPr>
        <w:t>не изменилась.</w:t>
      </w:r>
    </w:p>
    <w:p w:rsidR="007E28AE" w:rsidRPr="0099777F" w:rsidRDefault="00DA7F76" w:rsidP="00D95632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Ниже приведена текущая средняя зарплата на рынке труда Москвы у 10-ти профессий (юрист, </w:t>
      </w:r>
      <w:r w:rsidRPr="0099777F">
        <w:rPr>
          <w:rFonts w:asciiTheme="majorHAnsi" w:hAnsiTheme="majorHAnsi" w:cstheme="minorHAnsi"/>
          <w:lang w:val="en-US"/>
        </w:rPr>
        <w:t>Java</w:t>
      </w:r>
      <w:r w:rsidRPr="0099777F">
        <w:rPr>
          <w:rFonts w:asciiTheme="majorHAnsi" w:hAnsiTheme="majorHAnsi" w:cstheme="minorHAnsi"/>
        </w:rPr>
        <w:t xml:space="preserve">-программист, бухгалтер, маркетолог, </w:t>
      </w:r>
      <w:r w:rsidRPr="0099777F">
        <w:rPr>
          <w:rFonts w:asciiTheme="majorHAnsi" w:hAnsiTheme="majorHAnsi" w:cstheme="minorHAnsi"/>
          <w:lang w:val="en-US"/>
        </w:rPr>
        <w:t>hr</w:t>
      </w:r>
      <w:r w:rsidRPr="0099777F">
        <w:rPr>
          <w:rFonts w:asciiTheme="majorHAnsi" w:hAnsiTheme="majorHAnsi" w:cstheme="minorHAnsi"/>
        </w:rPr>
        <w:t>-менеджер, инженер-конструктор, финансовый аналитик, журналист, экономист, дизайнер), представляющих каждая свою проф</w:t>
      </w:r>
      <w:proofErr w:type="gramStart"/>
      <w:r w:rsidRPr="0099777F">
        <w:rPr>
          <w:rFonts w:asciiTheme="majorHAnsi" w:hAnsiTheme="majorHAnsi" w:cstheme="minorHAnsi"/>
        </w:rPr>
        <w:t>.с</w:t>
      </w:r>
      <w:proofErr w:type="gramEnd"/>
      <w:r w:rsidRPr="0099777F">
        <w:rPr>
          <w:rFonts w:asciiTheme="majorHAnsi" w:hAnsiTheme="majorHAnsi" w:cstheme="minorHAnsi"/>
        </w:rPr>
        <w:t xml:space="preserve">феру и являющихся одной из основных в ней, по сравнению другими регионами. </w:t>
      </w:r>
    </w:p>
    <w:p w:rsidR="007E28AE" w:rsidRPr="0099777F" w:rsidRDefault="00DA7F76" w:rsidP="00D95632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В качестве регионов для сравнения выбраны первые 6 городов-миллионников по численности населения (не учитывая Москву).</w:t>
      </w:r>
    </w:p>
    <w:p w:rsidR="00DA7F76" w:rsidRPr="0099777F" w:rsidRDefault="00DA7F76" w:rsidP="00D95632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По каждой из профе</w:t>
      </w:r>
      <w:r w:rsidR="00142CA0" w:rsidRPr="0099777F">
        <w:rPr>
          <w:rFonts w:asciiTheme="majorHAnsi" w:hAnsiTheme="majorHAnsi" w:cstheme="minorHAnsi"/>
        </w:rPr>
        <w:t xml:space="preserve">ссий средняя </w:t>
      </w:r>
      <w:r w:rsidR="00256AA4" w:rsidRPr="0099777F">
        <w:rPr>
          <w:rFonts w:asciiTheme="majorHAnsi" w:hAnsiTheme="majorHAnsi" w:cstheme="minorHAnsi"/>
        </w:rPr>
        <w:t xml:space="preserve">предлагаемая </w:t>
      </w:r>
      <w:r w:rsidR="00142CA0" w:rsidRPr="0099777F">
        <w:rPr>
          <w:rFonts w:asciiTheme="majorHAnsi" w:hAnsiTheme="majorHAnsi" w:cstheme="minorHAnsi"/>
        </w:rPr>
        <w:t>зарплата в Москве существенно выше, чем в остальных городах.</w:t>
      </w:r>
      <w:r w:rsidR="00256AA4" w:rsidRPr="0099777F">
        <w:rPr>
          <w:rFonts w:asciiTheme="majorHAnsi" w:hAnsiTheme="majorHAnsi" w:cstheme="minorHAnsi"/>
        </w:rPr>
        <w:t xml:space="preserve"> На втором месте - средние зарплаты в Санкт-Петербурге. Аутсайдером среди перечисленных городов в большинстве случаев является Казань.</w:t>
      </w: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99777F">
        <w:rPr>
          <w:rFonts w:asciiTheme="majorHAnsi" w:hAnsiTheme="majorHAnsi"/>
          <w:noProof/>
          <w:lang w:eastAsia="ru-RU"/>
        </w:rPr>
        <w:lastRenderedPageBreak/>
        <w:drawing>
          <wp:inline distT="0" distB="0" distL="0" distR="0" wp14:anchorId="7E15F9D3" wp14:editId="2C1E1C2C">
            <wp:extent cx="5940425" cy="3555426"/>
            <wp:effectExtent l="0" t="0" r="3175" b="698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99777F">
        <w:rPr>
          <w:rFonts w:asciiTheme="majorHAnsi" w:hAnsiTheme="majorHAnsi"/>
          <w:noProof/>
          <w:lang w:eastAsia="ru-RU"/>
        </w:rPr>
        <w:drawing>
          <wp:inline distT="0" distB="0" distL="0" distR="0" wp14:anchorId="1A2B9BE1" wp14:editId="1607BCB1">
            <wp:extent cx="5940425" cy="3555426"/>
            <wp:effectExtent l="0" t="0" r="3175" b="698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99777F">
        <w:rPr>
          <w:rFonts w:asciiTheme="majorHAnsi" w:hAnsiTheme="majorHAnsi"/>
          <w:noProof/>
          <w:lang w:eastAsia="ru-RU"/>
        </w:rPr>
        <w:lastRenderedPageBreak/>
        <w:drawing>
          <wp:inline distT="0" distB="0" distL="0" distR="0" wp14:anchorId="41DE7D63" wp14:editId="0F7D0374">
            <wp:extent cx="5940425" cy="3555426"/>
            <wp:effectExtent l="0" t="0" r="3175" b="698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99777F">
        <w:rPr>
          <w:rFonts w:asciiTheme="majorHAnsi" w:hAnsiTheme="majorHAnsi"/>
          <w:noProof/>
          <w:lang w:eastAsia="ru-RU"/>
        </w:rPr>
        <w:drawing>
          <wp:inline distT="0" distB="0" distL="0" distR="0" wp14:anchorId="49FA2D5E" wp14:editId="1DAB39C8">
            <wp:extent cx="5940425" cy="3555426"/>
            <wp:effectExtent l="0" t="0" r="3175" b="698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99777F">
        <w:rPr>
          <w:rFonts w:asciiTheme="majorHAnsi" w:hAnsiTheme="majorHAnsi"/>
          <w:noProof/>
          <w:lang w:eastAsia="ru-RU"/>
        </w:rPr>
        <w:lastRenderedPageBreak/>
        <w:drawing>
          <wp:inline distT="0" distB="0" distL="0" distR="0" wp14:anchorId="4CD45DD6" wp14:editId="0A20ACB8">
            <wp:extent cx="5940425" cy="3555426"/>
            <wp:effectExtent l="0" t="0" r="3175" b="698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99777F">
        <w:rPr>
          <w:rFonts w:asciiTheme="majorHAnsi" w:hAnsiTheme="majorHAnsi"/>
          <w:noProof/>
          <w:lang w:eastAsia="ru-RU"/>
        </w:rPr>
        <w:drawing>
          <wp:inline distT="0" distB="0" distL="0" distR="0" wp14:anchorId="228EB762" wp14:editId="581DE857">
            <wp:extent cx="5940425" cy="3555426"/>
            <wp:effectExtent l="0" t="0" r="3175" b="698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99777F">
        <w:rPr>
          <w:rFonts w:asciiTheme="majorHAnsi" w:hAnsiTheme="majorHAnsi"/>
          <w:noProof/>
          <w:lang w:eastAsia="ru-RU"/>
        </w:rPr>
        <w:lastRenderedPageBreak/>
        <w:drawing>
          <wp:inline distT="0" distB="0" distL="0" distR="0" wp14:anchorId="0E674539" wp14:editId="2AD75999">
            <wp:extent cx="5940425" cy="3555426"/>
            <wp:effectExtent l="0" t="0" r="3175" b="698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99777F">
        <w:rPr>
          <w:rFonts w:asciiTheme="majorHAnsi" w:hAnsiTheme="majorHAnsi"/>
          <w:noProof/>
          <w:lang w:eastAsia="ru-RU"/>
        </w:rPr>
        <w:drawing>
          <wp:inline distT="0" distB="0" distL="0" distR="0" wp14:anchorId="22951DC6" wp14:editId="4DA3EA94">
            <wp:extent cx="5940425" cy="3555426"/>
            <wp:effectExtent l="0" t="0" r="3175" b="698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142CA0" w:rsidRPr="0099777F" w:rsidRDefault="00142CA0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99777F">
        <w:rPr>
          <w:rFonts w:asciiTheme="majorHAnsi" w:hAnsiTheme="majorHAnsi"/>
          <w:noProof/>
          <w:lang w:eastAsia="ru-RU"/>
        </w:rPr>
        <w:lastRenderedPageBreak/>
        <w:drawing>
          <wp:inline distT="0" distB="0" distL="0" distR="0" wp14:anchorId="246B0BB4" wp14:editId="39ACCD5C">
            <wp:extent cx="5940425" cy="3555426"/>
            <wp:effectExtent l="0" t="0" r="3175" b="698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99777F">
        <w:rPr>
          <w:rFonts w:asciiTheme="majorHAnsi" w:hAnsiTheme="majorHAnsi"/>
          <w:noProof/>
          <w:lang w:eastAsia="ru-RU"/>
        </w:rPr>
        <w:drawing>
          <wp:inline distT="0" distB="0" distL="0" distR="0" wp14:anchorId="354F1B83" wp14:editId="36DF494E">
            <wp:extent cx="5940425" cy="3555426"/>
            <wp:effectExtent l="0" t="0" r="3175" b="698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C94A38" w:rsidRPr="0099777F" w:rsidRDefault="00C94A38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C94A38" w:rsidRPr="0099777F" w:rsidRDefault="00C94A38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C94A38" w:rsidRPr="0099777F" w:rsidRDefault="00C94A38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C94A38" w:rsidRPr="0099777F" w:rsidRDefault="00C94A38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C94A38" w:rsidRPr="0099777F" w:rsidRDefault="00C94A38" w:rsidP="004901DA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99777F" w:rsidRDefault="00D95632" w:rsidP="00C770B8">
      <w:pPr>
        <w:spacing w:line="240" w:lineRule="auto"/>
        <w:ind w:firstLine="284"/>
        <w:rPr>
          <w:rFonts w:asciiTheme="majorHAnsi" w:hAnsiTheme="majorHAnsi" w:cstheme="minorHAnsi"/>
          <w:b/>
        </w:rPr>
      </w:pPr>
      <w:r w:rsidRPr="0099777F">
        <w:rPr>
          <w:rFonts w:asciiTheme="majorHAnsi" w:hAnsiTheme="majorHAnsi" w:cstheme="minorHAnsi"/>
          <w:b/>
        </w:rPr>
        <w:t xml:space="preserve">Портрет соискателя. </w:t>
      </w:r>
    </w:p>
    <w:p w:rsidR="00C770B8" w:rsidRPr="0099777F" w:rsidRDefault="005A52C4" w:rsidP="00C770B8">
      <w:pPr>
        <w:spacing w:line="240" w:lineRule="auto"/>
        <w:ind w:firstLine="284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lastRenderedPageBreak/>
        <w:t>За год портрет среднестатистического соискат</w:t>
      </w:r>
      <w:r w:rsidR="00AD6E3A" w:rsidRPr="0099777F">
        <w:rPr>
          <w:rFonts w:asciiTheme="majorHAnsi" w:hAnsiTheme="majorHAnsi" w:cstheme="minorHAnsi"/>
        </w:rPr>
        <w:t>еля на рынке труда изменился не</w:t>
      </w:r>
      <w:r w:rsidRPr="0099777F">
        <w:rPr>
          <w:rFonts w:asciiTheme="majorHAnsi" w:hAnsiTheme="majorHAnsi" w:cstheme="minorHAnsi"/>
        </w:rPr>
        <w:t xml:space="preserve">значительно. </w:t>
      </w:r>
    </w:p>
    <w:p w:rsidR="00C770B8" w:rsidRPr="0099777F" w:rsidRDefault="00C770B8" w:rsidP="00C770B8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Сейчас соискатель на московском рынке труда – это мужчина или женщина в возрасте </w:t>
      </w:r>
      <w:r w:rsidR="00681B80" w:rsidRPr="0099777F">
        <w:rPr>
          <w:rFonts w:asciiTheme="majorHAnsi" w:hAnsiTheme="majorHAnsi" w:cstheme="minorHAnsi"/>
        </w:rPr>
        <w:t>26-35 лет с высшим образованием и</w:t>
      </w:r>
      <w:r w:rsidRPr="0099777F">
        <w:rPr>
          <w:rFonts w:asciiTheme="majorHAnsi" w:hAnsiTheme="majorHAnsi" w:cstheme="minorHAnsi"/>
        </w:rPr>
        <w:t xml:space="preserve"> базовыми знаниями английского языка. У половины соискателей уровень ожидаемой зарплаты колеблется в пределах 30-60 тыс. руб., а опыт работы составляет более 6 лет.</w:t>
      </w:r>
    </w:p>
    <w:p w:rsidR="00C770B8" w:rsidRPr="0099777F" w:rsidRDefault="00681B80" w:rsidP="00AD6E3A">
      <w:pPr>
        <w:spacing w:line="240" w:lineRule="auto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Из отличий</w:t>
      </w:r>
      <w:r w:rsidR="00AD6E3A" w:rsidRPr="0099777F">
        <w:rPr>
          <w:rFonts w:asciiTheme="majorHAnsi" w:hAnsiTheme="majorHAnsi" w:cstheme="minorHAnsi"/>
        </w:rPr>
        <w:t xml:space="preserve"> в конце 2012 г. по сравнению с началом 2012 г.</w:t>
      </w:r>
      <w:r w:rsidRPr="0099777F">
        <w:rPr>
          <w:rFonts w:asciiTheme="majorHAnsi" w:hAnsiTheme="majorHAnsi" w:cstheme="minorHAnsi"/>
        </w:rPr>
        <w:t xml:space="preserve"> можно выделить</w:t>
      </w:r>
      <w:r w:rsidR="00831554" w:rsidRPr="0099777F">
        <w:rPr>
          <w:rFonts w:asciiTheme="majorHAnsi" w:hAnsiTheme="majorHAnsi" w:cstheme="minorHAnsi"/>
        </w:rPr>
        <w:t>:</w:t>
      </w:r>
    </w:p>
    <w:p w:rsidR="00681B80" w:rsidRPr="0099777F" w:rsidRDefault="00681B80" w:rsidP="009A44FF">
      <w:pPr>
        <w:pStyle w:val="ae"/>
        <w:numPr>
          <w:ilvl w:val="0"/>
          <w:numId w:val="7"/>
        </w:numPr>
        <w:spacing w:line="240" w:lineRule="auto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Рост кандидатов в возрасте до 25 лет;</w:t>
      </w:r>
    </w:p>
    <w:p w:rsidR="00681B80" w:rsidRPr="0099777F" w:rsidRDefault="00681B80" w:rsidP="009A44FF">
      <w:pPr>
        <w:pStyle w:val="ae"/>
        <w:numPr>
          <w:ilvl w:val="0"/>
          <w:numId w:val="7"/>
        </w:numPr>
        <w:spacing w:line="240" w:lineRule="auto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Рост кандидатов с высшим образованием;</w:t>
      </w:r>
    </w:p>
    <w:p w:rsidR="00681B80" w:rsidRPr="0099777F" w:rsidRDefault="00681B80" w:rsidP="009A44FF">
      <w:pPr>
        <w:pStyle w:val="ae"/>
        <w:numPr>
          <w:ilvl w:val="0"/>
          <w:numId w:val="7"/>
        </w:numPr>
        <w:spacing w:line="240" w:lineRule="auto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Смещение предложения в сторону более опытных кандидатов;</w:t>
      </w:r>
    </w:p>
    <w:p w:rsidR="00AD6E3A" w:rsidRPr="0099777F" w:rsidRDefault="00681B80" w:rsidP="00AD6E3A">
      <w:pPr>
        <w:pStyle w:val="ae"/>
        <w:numPr>
          <w:ilvl w:val="0"/>
          <w:numId w:val="7"/>
        </w:numPr>
        <w:spacing w:line="240" w:lineRule="auto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Увеличение з</w:t>
      </w:r>
      <w:r w:rsidR="00AD6E3A" w:rsidRPr="0099777F">
        <w:rPr>
          <w:rFonts w:asciiTheme="majorHAnsi" w:hAnsiTheme="majorHAnsi" w:cstheme="minorHAnsi"/>
        </w:rPr>
        <w:t>арплатных ожиданий у кандидатов.</w:t>
      </w:r>
    </w:p>
    <w:p w:rsidR="00AD6E3A" w:rsidRPr="0099777F" w:rsidRDefault="00AD6E3A" w:rsidP="00AD6E3A">
      <w:pPr>
        <w:spacing w:line="240" w:lineRule="auto"/>
        <w:rPr>
          <w:rFonts w:asciiTheme="majorHAnsi" w:hAnsiTheme="majorHAnsi" w:cstheme="minorHAnsi"/>
        </w:rPr>
      </w:pPr>
    </w:p>
    <w:p w:rsidR="00D95632" w:rsidRPr="0099777F" w:rsidRDefault="00D95632" w:rsidP="00AD6E3A">
      <w:pPr>
        <w:pStyle w:val="ae"/>
        <w:spacing w:line="240" w:lineRule="auto"/>
        <w:ind w:left="0"/>
        <w:rPr>
          <w:rFonts w:asciiTheme="majorHAnsi" w:hAnsiTheme="majorHAnsi" w:cstheme="minorHAnsi"/>
        </w:rPr>
      </w:pPr>
      <w:r w:rsidRPr="0099777F">
        <w:rPr>
          <w:rFonts w:asciiTheme="majorHAnsi" w:hAnsiTheme="majorHAnsi"/>
          <w:noProof/>
          <w:lang w:eastAsia="ru-RU"/>
        </w:rPr>
        <w:drawing>
          <wp:inline distT="0" distB="0" distL="0" distR="0" wp14:anchorId="2F0C1193" wp14:editId="7D0AFEE1">
            <wp:extent cx="5940425" cy="3704422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32" w:rsidRPr="0099777F" w:rsidRDefault="00D95632" w:rsidP="004901DA">
      <w:pPr>
        <w:spacing w:line="240" w:lineRule="auto"/>
        <w:jc w:val="center"/>
        <w:rPr>
          <w:rFonts w:asciiTheme="majorHAnsi" w:hAnsiTheme="majorHAnsi" w:cstheme="minorHAnsi"/>
        </w:rPr>
      </w:pPr>
    </w:p>
    <w:p w:rsidR="00C94A38" w:rsidRPr="0099777F" w:rsidRDefault="00C94A38" w:rsidP="004901DA">
      <w:pPr>
        <w:spacing w:line="240" w:lineRule="auto"/>
        <w:jc w:val="center"/>
        <w:rPr>
          <w:rFonts w:asciiTheme="majorHAnsi" w:hAnsiTheme="majorHAnsi" w:cstheme="minorHAnsi"/>
        </w:rPr>
      </w:pPr>
    </w:p>
    <w:p w:rsidR="00C770B8" w:rsidRPr="0099777F" w:rsidRDefault="00C770B8" w:rsidP="004901DA">
      <w:pPr>
        <w:spacing w:line="240" w:lineRule="auto"/>
        <w:jc w:val="center"/>
        <w:rPr>
          <w:rFonts w:asciiTheme="majorHAnsi" w:hAnsiTheme="majorHAnsi" w:cstheme="minorHAnsi"/>
        </w:rPr>
      </w:pPr>
    </w:p>
    <w:p w:rsidR="0099777F" w:rsidRDefault="007703A6" w:rsidP="007703A6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  <w:b/>
        </w:rPr>
        <w:t>Рейтинг запросов соискателей и работодателей.</w:t>
      </w:r>
      <w:r w:rsidRPr="0099777F">
        <w:rPr>
          <w:rFonts w:asciiTheme="majorHAnsi" w:hAnsiTheme="majorHAnsi" w:cstheme="minorHAnsi"/>
        </w:rPr>
        <w:t xml:space="preserve"> </w:t>
      </w:r>
    </w:p>
    <w:p w:rsidR="00161410" w:rsidRPr="0099777F" w:rsidRDefault="007703A6" w:rsidP="007703A6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Рейтинг наиболее востребованных работодателями позиций </w:t>
      </w:r>
      <w:r w:rsidR="00520C66" w:rsidRPr="0099777F">
        <w:rPr>
          <w:rFonts w:asciiTheme="majorHAnsi" w:hAnsiTheme="majorHAnsi" w:cstheme="minorHAnsi"/>
        </w:rPr>
        <w:t>в 2012 году</w:t>
      </w:r>
      <w:r w:rsidRPr="0099777F">
        <w:rPr>
          <w:rFonts w:asciiTheme="majorHAnsi" w:hAnsiTheme="majorHAnsi" w:cstheme="minorHAnsi"/>
        </w:rPr>
        <w:t xml:space="preserve"> </w:t>
      </w:r>
      <w:r w:rsidR="009A44FF" w:rsidRPr="0099777F">
        <w:rPr>
          <w:rFonts w:asciiTheme="majorHAnsi" w:hAnsiTheme="majorHAnsi" w:cstheme="minorHAnsi"/>
        </w:rPr>
        <w:t xml:space="preserve">возглавляли </w:t>
      </w:r>
      <w:r w:rsidRPr="0099777F">
        <w:rPr>
          <w:rFonts w:asciiTheme="majorHAnsi" w:hAnsiTheme="majorHAnsi" w:cstheme="minorHAnsi"/>
        </w:rPr>
        <w:t>менеджеры по продажам (</w:t>
      </w:r>
      <w:r w:rsidR="00C94A38" w:rsidRPr="0099777F">
        <w:rPr>
          <w:rFonts w:asciiTheme="majorHAnsi" w:hAnsiTheme="majorHAnsi" w:cstheme="minorHAnsi"/>
        </w:rPr>
        <w:t>11,8</w:t>
      </w:r>
      <w:r w:rsidRPr="0099777F">
        <w:rPr>
          <w:rFonts w:asciiTheme="majorHAnsi" w:hAnsiTheme="majorHAnsi" w:cstheme="minorHAnsi"/>
        </w:rPr>
        <w:t xml:space="preserve">% от общего количества запросов), </w:t>
      </w:r>
      <w:r w:rsidR="00161410" w:rsidRPr="0099777F">
        <w:rPr>
          <w:rFonts w:asciiTheme="majorHAnsi" w:hAnsiTheme="majorHAnsi" w:cstheme="minorHAnsi"/>
        </w:rPr>
        <w:t xml:space="preserve">продавцы-консультанты </w:t>
      </w:r>
      <w:r w:rsidR="00C94A38" w:rsidRPr="0099777F">
        <w:rPr>
          <w:rFonts w:asciiTheme="majorHAnsi" w:hAnsiTheme="majorHAnsi" w:cstheme="minorHAnsi"/>
        </w:rPr>
        <w:t>(5,2</w:t>
      </w:r>
      <w:r w:rsidR="00161410" w:rsidRPr="0099777F">
        <w:rPr>
          <w:rFonts w:asciiTheme="majorHAnsi" w:hAnsiTheme="majorHAnsi" w:cstheme="minorHAnsi"/>
        </w:rPr>
        <w:t xml:space="preserve">%) и </w:t>
      </w:r>
      <w:r w:rsidRPr="0099777F">
        <w:rPr>
          <w:rFonts w:asciiTheme="majorHAnsi" w:hAnsiTheme="majorHAnsi" w:cstheme="minorHAnsi"/>
        </w:rPr>
        <w:t>секретари (</w:t>
      </w:r>
      <w:r w:rsidR="00C94A38" w:rsidRPr="0099777F">
        <w:rPr>
          <w:rFonts w:asciiTheme="majorHAnsi" w:hAnsiTheme="majorHAnsi" w:cstheme="minorHAnsi"/>
        </w:rPr>
        <w:t>4,8</w:t>
      </w:r>
      <w:r w:rsidR="00161410" w:rsidRPr="0099777F">
        <w:rPr>
          <w:rFonts w:asciiTheme="majorHAnsi" w:hAnsiTheme="majorHAnsi" w:cstheme="minorHAnsi"/>
        </w:rPr>
        <w:t>%).</w:t>
      </w:r>
      <w:r w:rsidR="00325580" w:rsidRPr="0099777F">
        <w:rPr>
          <w:rFonts w:asciiTheme="majorHAnsi" w:hAnsiTheme="majorHAnsi" w:cstheme="minorHAnsi"/>
        </w:rPr>
        <w:t xml:space="preserve"> </w:t>
      </w:r>
      <w:r w:rsidR="00C94A38" w:rsidRPr="0099777F">
        <w:rPr>
          <w:rFonts w:asciiTheme="majorHAnsi" w:hAnsiTheme="majorHAnsi" w:cstheme="minorHAnsi"/>
        </w:rPr>
        <w:t>В целом на топ-20 запросов пришлась половина от общего количества запросов.</w:t>
      </w:r>
    </w:p>
    <w:p w:rsidR="007703A6" w:rsidRPr="0099777F" w:rsidRDefault="007703A6" w:rsidP="007703A6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В рейтинге запросов</w:t>
      </w:r>
      <w:r w:rsidR="006E115F" w:rsidRPr="0099777F">
        <w:rPr>
          <w:rFonts w:asciiTheme="majorHAnsi" w:hAnsiTheme="majorHAnsi" w:cstheme="minorHAnsi"/>
        </w:rPr>
        <w:t xml:space="preserve"> соискателей лидировали бухгалтер</w:t>
      </w:r>
      <w:r w:rsidRPr="0099777F">
        <w:rPr>
          <w:rFonts w:asciiTheme="majorHAnsi" w:hAnsiTheme="majorHAnsi" w:cstheme="minorHAnsi"/>
        </w:rPr>
        <w:t xml:space="preserve"> (</w:t>
      </w:r>
      <w:r w:rsidR="00520C66" w:rsidRPr="0099777F">
        <w:rPr>
          <w:rFonts w:asciiTheme="majorHAnsi" w:hAnsiTheme="majorHAnsi" w:cstheme="minorHAnsi"/>
        </w:rPr>
        <w:t>5,9</w:t>
      </w:r>
      <w:r w:rsidRPr="0099777F">
        <w:rPr>
          <w:rFonts w:asciiTheme="majorHAnsi" w:hAnsiTheme="majorHAnsi" w:cstheme="minorHAnsi"/>
        </w:rPr>
        <w:t xml:space="preserve">% от общего числа запросов), </w:t>
      </w:r>
      <w:r w:rsidR="00520C66" w:rsidRPr="0099777F">
        <w:rPr>
          <w:rFonts w:asciiTheme="majorHAnsi" w:hAnsiTheme="majorHAnsi" w:cstheme="minorHAnsi"/>
        </w:rPr>
        <w:t>юрист</w:t>
      </w:r>
      <w:r w:rsidRPr="0099777F">
        <w:rPr>
          <w:rFonts w:asciiTheme="majorHAnsi" w:hAnsiTheme="majorHAnsi" w:cstheme="minorHAnsi"/>
        </w:rPr>
        <w:t xml:space="preserve"> (</w:t>
      </w:r>
      <w:r w:rsidR="00520C66" w:rsidRPr="0099777F">
        <w:rPr>
          <w:rFonts w:asciiTheme="majorHAnsi" w:hAnsiTheme="majorHAnsi" w:cstheme="minorHAnsi"/>
        </w:rPr>
        <w:t>2,8</w:t>
      </w:r>
      <w:r w:rsidR="00161410" w:rsidRPr="0099777F">
        <w:rPr>
          <w:rFonts w:asciiTheme="majorHAnsi" w:hAnsiTheme="majorHAnsi" w:cstheme="minorHAnsi"/>
        </w:rPr>
        <w:t xml:space="preserve">%) и </w:t>
      </w:r>
      <w:r w:rsidR="00520C66" w:rsidRPr="0099777F">
        <w:rPr>
          <w:rFonts w:asciiTheme="majorHAnsi" w:hAnsiTheme="majorHAnsi" w:cstheme="minorHAnsi"/>
        </w:rPr>
        <w:t>водитель</w:t>
      </w:r>
      <w:r w:rsidR="00161410" w:rsidRPr="0099777F">
        <w:rPr>
          <w:rFonts w:asciiTheme="majorHAnsi" w:hAnsiTheme="majorHAnsi" w:cstheme="minorHAnsi"/>
        </w:rPr>
        <w:t xml:space="preserve"> (2</w:t>
      </w:r>
      <w:r w:rsidR="00D20690" w:rsidRPr="0099777F">
        <w:rPr>
          <w:rFonts w:asciiTheme="majorHAnsi" w:hAnsiTheme="majorHAnsi" w:cstheme="minorHAnsi"/>
        </w:rPr>
        <w:t>,</w:t>
      </w:r>
      <w:r w:rsidR="00520C66" w:rsidRPr="0099777F">
        <w:rPr>
          <w:rFonts w:asciiTheme="majorHAnsi" w:hAnsiTheme="majorHAnsi" w:cstheme="minorHAnsi"/>
        </w:rPr>
        <w:t>5</w:t>
      </w:r>
      <w:r w:rsidRPr="0099777F">
        <w:rPr>
          <w:rFonts w:asciiTheme="majorHAnsi" w:hAnsiTheme="majorHAnsi" w:cstheme="minorHAnsi"/>
        </w:rPr>
        <w:t>%).</w:t>
      </w:r>
    </w:p>
    <w:p w:rsidR="0083796C" w:rsidRPr="0099777F" w:rsidRDefault="0083796C" w:rsidP="007703A6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</w:p>
    <w:p w:rsidR="0083796C" w:rsidRPr="0099777F" w:rsidRDefault="0083796C" w:rsidP="004901DA">
      <w:pPr>
        <w:spacing w:line="240" w:lineRule="auto"/>
        <w:jc w:val="center"/>
        <w:rPr>
          <w:rFonts w:asciiTheme="majorHAnsi" w:hAnsiTheme="majorHAnsi" w:cstheme="minorHAnsi"/>
        </w:rPr>
      </w:pPr>
    </w:p>
    <w:p w:rsidR="004C7736" w:rsidRPr="0099777F" w:rsidRDefault="004C7736" w:rsidP="004901DA">
      <w:pPr>
        <w:spacing w:line="240" w:lineRule="auto"/>
        <w:jc w:val="center"/>
        <w:rPr>
          <w:rFonts w:asciiTheme="majorHAnsi" w:hAnsiTheme="majorHAnsi" w:cstheme="minorHAnsi"/>
        </w:rPr>
      </w:pPr>
    </w:p>
    <w:p w:rsidR="00253422" w:rsidRPr="0099777F" w:rsidRDefault="00C94A38" w:rsidP="004901DA">
      <w:pPr>
        <w:spacing w:line="240" w:lineRule="auto"/>
        <w:jc w:val="center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  <w:noProof/>
          <w:lang w:eastAsia="ru-RU"/>
        </w:rPr>
        <w:lastRenderedPageBreak/>
        <w:drawing>
          <wp:inline distT="0" distB="0" distL="0" distR="0" wp14:anchorId="29E0ECB5" wp14:editId="34E5B60B">
            <wp:extent cx="4615200" cy="39672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200" cy="39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422" w:rsidRPr="0099777F" w:rsidRDefault="00253422" w:rsidP="004901DA">
      <w:pPr>
        <w:spacing w:line="240" w:lineRule="auto"/>
        <w:jc w:val="center"/>
        <w:rPr>
          <w:rFonts w:asciiTheme="majorHAnsi" w:hAnsiTheme="majorHAnsi" w:cstheme="minorHAnsi"/>
        </w:rPr>
      </w:pPr>
    </w:p>
    <w:p w:rsidR="00253422" w:rsidRPr="0099777F" w:rsidRDefault="00520C66" w:rsidP="004901DA">
      <w:pPr>
        <w:spacing w:line="240" w:lineRule="auto"/>
        <w:jc w:val="center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  <w:noProof/>
          <w:lang w:eastAsia="ru-RU"/>
        </w:rPr>
        <w:drawing>
          <wp:inline distT="0" distB="0" distL="0" distR="0" wp14:anchorId="6B85991D" wp14:editId="7F4FD48F">
            <wp:extent cx="4622400" cy="3967200"/>
            <wp:effectExtent l="0" t="0" r="698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400" cy="39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736" w:rsidRPr="0099777F" w:rsidRDefault="004C7736" w:rsidP="004901DA">
      <w:pPr>
        <w:spacing w:line="240" w:lineRule="auto"/>
        <w:jc w:val="center"/>
        <w:rPr>
          <w:rFonts w:asciiTheme="majorHAnsi" w:hAnsiTheme="majorHAnsi" w:cstheme="minorHAnsi"/>
        </w:rPr>
      </w:pPr>
    </w:p>
    <w:p w:rsidR="006E115F" w:rsidRPr="0099777F" w:rsidRDefault="006E115F" w:rsidP="00937C3C">
      <w:pPr>
        <w:spacing w:line="240" w:lineRule="auto"/>
        <w:rPr>
          <w:rFonts w:asciiTheme="majorHAnsi" w:hAnsiTheme="majorHAnsi" w:cstheme="minorHAnsi"/>
        </w:rPr>
      </w:pPr>
    </w:p>
    <w:p w:rsidR="0099777F" w:rsidRDefault="006E115F" w:rsidP="006E115F">
      <w:pPr>
        <w:spacing w:line="240" w:lineRule="auto"/>
        <w:ind w:firstLine="284"/>
        <w:jc w:val="both"/>
        <w:rPr>
          <w:rFonts w:asciiTheme="majorHAnsi" w:hAnsiTheme="majorHAnsi" w:cstheme="minorHAnsi"/>
          <w:b/>
        </w:rPr>
      </w:pPr>
      <w:r w:rsidRPr="0099777F">
        <w:rPr>
          <w:rFonts w:asciiTheme="majorHAnsi" w:hAnsiTheme="majorHAnsi" w:cstheme="minorHAnsi"/>
          <w:b/>
        </w:rPr>
        <w:t xml:space="preserve">Основные события на рынке труда в 2012 году. </w:t>
      </w:r>
    </w:p>
    <w:p w:rsidR="006E115F" w:rsidRPr="0099777F" w:rsidRDefault="00CA3239" w:rsidP="006E115F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В 2012 году на кадровом рынке произошли следующие значимые события:</w:t>
      </w:r>
    </w:p>
    <w:p w:rsidR="006E115F" w:rsidRPr="0099777F" w:rsidRDefault="006E115F" w:rsidP="00362084">
      <w:pPr>
        <w:pStyle w:val="ae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Введены поправки в ТК РФ, запрещающие увольнять многодетных отцов.</w:t>
      </w:r>
    </w:p>
    <w:p w:rsidR="006E115F" w:rsidRPr="0099777F" w:rsidRDefault="006E115F" w:rsidP="00362084">
      <w:pPr>
        <w:pStyle w:val="ae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Уровень прожиточного минимума увеличен до 6307 руб.</w:t>
      </w:r>
    </w:p>
    <w:p w:rsidR="006E115F" w:rsidRPr="0099777F" w:rsidRDefault="006E115F" w:rsidP="00362084">
      <w:pPr>
        <w:pStyle w:val="ae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lastRenderedPageBreak/>
        <w:t>Принят законопроект о дистанционной занятости, который позволяет урегулировать трудовые отношения работодателя и работника, выполняющего работу по договору, в том числе через интернет</w:t>
      </w:r>
    </w:p>
    <w:p w:rsidR="006E115F" w:rsidRPr="0099777F" w:rsidRDefault="006E115F" w:rsidP="00362084">
      <w:pPr>
        <w:pStyle w:val="ae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 xml:space="preserve">Утверждена новая система оплаты труда бюджетников, предполагающая </w:t>
      </w:r>
      <w:r w:rsidR="00362084" w:rsidRPr="0099777F">
        <w:rPr>
          <w:rFonts w:asciiTheme="majorHAnsi" w:hAnsiTheme="majorHAnsi" w:cstheme="minorHAnsi"/>
        </w:rPr>
        <w:t>введение</w:t>
      </w:r>
      <w:r w:rsidRPr="0099777F">
        <w:rPr>
          <w:rFonts w:asciiTheme="majorHAnsi" w:hAnsiTheme="majorHAnsi" w:cstheme="minorHAnsi"/>
        </w:rPr>
        <w:t xml:space="preserve"> новы</w:t>
      </w:r>
      <w:r w:rsidR="00362084" w:rsidRPr="0099777F">
        <w:rPr>
          <w:rFonts w:asciiTheme="majorHAnsi" w:hAnsiTheme="majorHAnsi" w:cstheme="minorHAnsi"/>
        </w:rPr>
        <w:t>х</w:t>
      </w:r>
      <w:r w:rsidRPr="0099777F">
        <w:rPr>
          <w:rFonts w:asciiTheme="majorHAnsi" w:hAnsiTheme="majorHAnsi" w:cstheme="minorHAnsi"/>
        </w:rPr>
        <w:t xml:space="preserve"> эффективны</w:t>
      </w:r>
      <w:r w:rsidR="00362084" w:rsidRPr="0099777F">
        <w:rPr>
          <w:rFonts w:asciiTheme="majorHAnsi" w:hAnsiTheme="majorHAnsi" w:cstheme="minorHAnsi"/>
        </w:rPr>
        <w:t xml:space="preserve">х контрактов для </w:t>
      </w:r>
      <w:r w:rsidRPr="0099777F">
        <w:rPr>
          <w:rFonts w:asciiTheme="majorHAnsi" w:hAnsiTheme="majorHAnsi" w:cstheme="minorHAnsi"/>
        </w:rPr>
        <w:t>работников</w:t>
      </w:r>
      <w:r w:rsidR="00362084" w:rsidRPr="0099777F">
        <w:rPr>
          <w:rFonts w:asciiTheme="majorHAnsi" w:hAnsiTheme="majorHAnsi" w:cstheme="minorHAnsi"/>
        </w:rPr>
        <w:t xml:space="preserve"> сфер</w:t>
      </w:r>
      <w:r w:rsidRPr="0099777F">
        <w:rPr>
          <w:rFonts w:asciiTheme="majorHAnsi" w:hAnsiTheme="majorHAnsi" w:cstheme="minorHAnsi"/>
        </w:rPr>
        <w:t xml:space="preserve"> </w:t>
      </w:r>
      <w:r w:rsidR="00362084" w:rsidRPr="0099777F">
        <w:rPr>
          <w:rFonts w:asciiTheme="majorHAnsi" w:hAnsiTheme="majorHAnsi" w:cstheme="minorHAnsi"/>
        </w:rPr>
        <w:t xml:space="preserve">образования, здравоохранения и социальной сферы, а </w:t>
      </w:r>
      <w:r w:rsidRPr="0099777F">
        <w:rPr>
          <w:rFonts w:asciiTheme="majorHAnsi" w:hAnsiTheme="majorHAnsi" w:cstheme="minorHAnsi"/>
        </w:rPr>
        <w:t>зарплата руководителей учреждений станет прозрачной</w:t>
      </w:r>
      <w:r w:rsidR="00362084" w:rsidRPr="0099777F">
        <w:rPr>
          <w:rFonts w:asciiTheme="majorHAnsi" w:hAnsiTheme="majorHAnsi" w:cstheme="minorHAnsi"/>
        </w:rPr>
        <w:t>.</w:t>
      </w:r>
    </w:p>
    <w:p w:rsidR="00362084" w:rsidRPr="0099777F" w:rsidRDefault="00362084" w:rsidP="00362084">
      <w:pPr>
        <w:pStyle w:val="ae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Введены поправки в ТК РФ, запрещающие работодателям ставить возрастные ограничения при приеме новых сотрудников.</w:t>
      </w:r>
    </w:p>
    <w:p w:rsidR="00362084" w:rsidRPr="0099777F" w:rsidRDefault="00362084" w:rsidP="00362084">
      <w:pPr>
        <w:pStyle w:val="ae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Принят закон об обязательном знании русского языка трудовыми мигрантами, которые работают в сфере ЖКХ, торговле и сфере бытового обслуживания.</w:t>
      </w:r>
    </w:p>
    <w:p w:rsidR="00D23F81" w:rsidRPr="0099777F" w:rsidRDefault="00D23F81" w:rsidP="00362084">
      <w:pPr>
        <w:pStyle w:val="ae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inorHAnsi"/>
        </w:rPr>
      </w:pPr>
      <w:r w:rsidRPr="0099777F">
        <w:rPr>
          <w:rFonts w:asciiTheme="majorHAnsi" w:hAnsiTheme="majorHAnsi" w:cstheme="minorHAnsi"/>
        </w:rPr>
        <w:t>Введены поправки в ТК РФ и ГК РФ, позволяющие в упрощенном порядке взыскать с работодателя не только задержанную зарплату, но и проценты за каждый день просрочки.</w:t>
      </w:r>
    </w:p>
    <w:p w:rsidR="006E115F" w:rsidRDefault="006E115F" w:rsidP="006E115F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</w:p>
    <w:p w:rsidR="0099777F" w:rsidRPr="0099777F" w:rsidRDefault="0099777F" w:rsidP="0099777F">
      <w:pPr>
        <w:jc w:val="both"/>
        <w:rPr>
          <w:rFonts w:ascii="Cambria" w:eastAsia="Times New Roman" w:hAnsi="Cambria" w:cs="Calibri"/>
          <w:lang w:eastAsia="ru-RU"/>
        </w:rPr>
      </w:pPr>
      <w:r w:rsidRPr="0099777F">
        <w:rPr>
          <w:rFonts w:ascii="Cambria" w:eastAsia="Times New Roman" w:hAnsi="Cambria" w:cs="Calibri"/>
          <w:b/>
          <w:lang w:eastAsia="ru-RU"/>
        </w:rPr>
        <w:t>О </w:t>
      </w:r>
      <w:proofErr w:type="spellStart"/>
      <w:r w:rsidRPr="0099777F">
        <w:rPr>
          <w:rFonts w:ascii="Cambria" w:eastAsia="Times New Roman" w:hAnsi="Cambria" w:cs="Calibri"/>
          <w:b/>
          <w:lang w:eastAsia="ru-RU"/>
        </w:rPr>
        <w:t>HeadHunter</w:t>
      </w:r>
      <w:proofErr w:type="spellEnd"/>
      <w:r w:rsidRPr="0099777F">
        <w:rPr>
          <w:rFonts w:ascii="Cambria" w:eastAsia="Times New Roman" w:hAnsi="Cambria" w:cs="Calibri"/>
          <w:b/>
          <w:lang w:eastAsia="ru-RU"/>
        </w:rPr>
        <w:t>:</w:t>
      </w:r>
      <w:r w:rsidRPr="0099777F">
        <w:rPr>
          <w:rFonts w:ascii="Cambria" w:eastAsia="Times New Roman" w:hAnsi="Cambria" w:cs="Calibri"/>
          <w:lang w:eastAsia="ru-RU"/>
        </w:rPr>
        <w:br/>
      </w:r>
      <w:proofErr w:type="spellStart"/>
      <w:r w:rsidRPr="0099777F">
        <w:rPr>
          <w:rFonts w:ascii="Cambria" w:eastAsia="Times New Roman" w:hAnsi="Cambria" w:cs="Calibri"/>
          <w:lang w:eastAsia="ru-RU"/>
        </w:rPr>
        <w:t>HeadHunter</w:t>
      </w:r>
      <w:proofErr w:type="spellEnd"/>
      <w:r w:rsidRPr="0099777F">
        <w:rPr>
          <w:rFonts w:ascii="Cambria" w:eastAsia="Times New Roman" w:hAnsi="Cambria" w:cs="Calibri"/>
          <w:lang w:eastAsia="ru-RU"/>
        </w:rPr>
        <w:t xml:space="preserve"> – ведущая российская компания в сфере интернет-</w:t>
      </w:r>
      <w:proofErr w:type="spellStart"/>
      <w:r w:rsidRPr="0099777F">
        <w:rPr>
          <w:rFonts w:ascii="Cambria" w:eastAsia="Times New Roman" w:hAnsi="Cambria" w:cs="Calibri"/>
          <w:lang w:eastAsia="ru-RU"/>
        </w:rPr>
        <w:t>рекрутмента</w:t>
      </w:r>
      <w:proofErr w:type="spellEnd"/>
      <w:r w:rsidRPr="0099777F">
        <w:rPr>
          <w:rFonts w:ascii="Cambria" w:eastAsia="Times New Roman" w:hAnsi="Cambria" w:cs="Calibri"/>
          <w:lang w:eastAsia="ru-RU"/>
        </w:rPr>
        <w:t xml:space="preserve">, развивающая бизнес в России, Украине, Белоруссии, Казахстане, Литве, Латвии и Эстонии. </w:t>
      </w:r>
      <w:proofErr w:type="gramStart"/>
      <w:r w:rsidRPr="0099777F">
        <w:rPr>
          <w:rFonts w:ascii="Cambria" w:eastAsia="Times New Roman" w:hAnsi="Cambria" w:cs="Calibri"/>
          <w:lang w:eastAsia="ru-RU"/>
        </w:rPr>
        <w:t>Основана</w:t>
      </w:r>
      <w:proofErr w:type="gramEnd"/>
      <w:r w:rsidRPr="0099777F">
        <w:rPr>
          <w:rFonts w:ascii="Cambria" w:eastAsia="Times New Roman" w:hAnsi="Cambria" w:cs="Calibri"/>
          <w:lang w:eastAsia="ru-RU"/>
        </w:rPr>
        <w:t xml:space="preserve"> в 2000 году. Крупнейший актив компании – сайт для успешной карьеры </w:t>
      </w:r>
      <w:hyperlink r:id="rId31" w:tgtFrame="_blank" w:history="1">
        <w:r w:rsidRPr="0099777F">
          <w:rPr>
            <w:rFonts w:ascii="Cambria" w:eastAsia="Times New Roman" w:hAnsi="Cambria" w:cs="Calibri"/>
            <w:lang w:eastAsia="ru-RU"/>
          </w:rPr>
          <w:t>hh.ru</w:t>
        </w:r>
      </w:hyperlink>
      <w:r w:rsidRPr="0099777F">
        <w:rPr>
          <w:rFonts w:ascii="Cambria" w:eastAsia="Times New Roman" w:hAnsi="Cambria" w:cs="Calibri"/>
          <w:lang w:eastAsia="ru-RU"/>
        </w:rPr>
        <w:t>, обладающий базой в 221 330 актуальных вакансий и 9 081 364 резюме. Каждую неделю через </w:t>
      </w:r>
      <w:hyperlink r:id="rId32" w:tgtFrame="_blank" w:history="1">
        <w:r w:rsidRPr="0099777F">
          <w:rPr>
            <w:rFonts w:ascii="Cambria" w:eastAsia="Times New Roman" w:hAnsi="Cambria" w:cs="Calibri"/>
            <w:lang w:eastAsia="ru-RU"/>
          </w:rPr>
          <w:t>hh.ru</w:t>
        </w:r>
      </w:hyperlink>
      <w:r w:rsidRPr="0099777F">
        <w:rPr>
          <w:rFonts w:ascii="Cambria" w:eastAsia="Times New Roman" w:hAnsi="Cambria" w:cs="Calibri"/>
          <w:lang w:eastAsia="ru-RU"/>
        </w:rPr>
        <w:t> компании приглашают на собеседование 268 553 человек. Также </w:t>
      </w:r>
      <w:proofErr w:type="spellStart"/>
      <w:r w:rsidRPr="0099777F">
        <w:rPr>
          <w:rFonts w:ascii="Cambria" w:eastAsia="Times New Roman" w:hAnsi="Cambria" w:cs="Calibri"/>
          <w:lang w:eastAsia="ru-RU"/>
        </w:rPr>
        <w:t>HeadHunter</w:t>
      </w:r>
      <w:proofErr w:type="spellEnd"/>
      <w:r w:rsidRPr="0099777F">
        <w:rPr>
          <w:rFonts w:ascii="Cambria" w:eastAsia="Times New Roman" w:hAnsi="Cambria" w:cs="Calibri"/>
          <w:lang w:eastAsia="ru-RU"/>
        </w:rPr>
        <w:t xml:space="preserve"> владеет сайтом Career.ru и управляет сайтом </w:t>
      </w:r>
      <w:proofErr w:type="spellStart"/>
      <w:r w:rsidRPr="0099777F">
        <w:rPr>
          <w:rFonts w:ascii="Cambria" w:eastAsia="Times New Roman" w:hAnsi="Cambria" w:cs="Calibri"/>
          <w:lang w:eastAsia="ru-RU"/>
        </w:rPr>
        <w:t>Работа@Mail.Ru</w:t>
      </w:r>
      <w:proofErr w:type="spellEnd"/>
      <w:r w:rsidRPr="0099777F">
        <w:rPr>
          <w:rFonts w:ascii="Cambria" w:eastAsia="Times New Roman" w:hAnsi="Cambria" w:cs="Calibri"/>
          <w:lang w:eastAsia="ru-RU"/>
        </w:rPr>
        <w:t>.</w:t>
      </w:r>
    </w:p>
    <w:p w:rsidR="0099777F" w:rsidRPr="0099777F" w:rsidRDefault="0099777F" w:rsidP="006E115F">
      <w:pPr>
        <w:spacing w:line="240" w:lineRule="auto"/>
        <w:ind w:firstLine="284"/>
        <w:jc w:val="both"/>
        <w:rPr>
          <w:rFonts w:asciiTheme="majorHAnsi" w:hAnsiTheme="majorHAnsi" w:cstheme="minorHAnsi"/>
        </w:rPr>
      </w:pPr>
    </w:p>
    <w:sectPr w:rsidR="0099777F" w:rsidRPr="0099777F" w:rsidSect="00DA0AA7">
      <w:pgSz w:w="11906" w:h="16838"/>
      <w:pgMar w:top="1134" w:right="850" w:bottom="1134" w:left="1701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62" w:rsidRDefault="00CD0462" w:rsidP="00D45859">
      <w:pPr>
        <w:spacing w:line="240" w:lineRule="auto"/>
      </w:pPr>
      <w:r>
        <w:separator/>
      </w:r>
    </w:p>
  </w:endnote>
  <w:endnote w:type="continuationSeparator" w:id="0">
    <w:p w:rsidR="00CD0462" w:rsidRDefault="00CD0462" w:rsidP="00D45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62" w:rsidRDefault="00CD0462" w:rsidP="00D45859">
      <w:pPr>
        <w:spacing w:line="240" w:lineRule="auto"/>
      </w:pPr>
      <w:r>
        <w:separator/>
      </w:r>
    </w:p>
  </w:footnote>
  <w:footnote w:type="continuationSeparator" w:id="0">
    <w:p w:rsidR="00CD0462" w:rsidRDefault="00CD0462" w:rsidP="00D458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D48"/>
    <w:multiLevelType w:val="hybridMultilevel"/>
    <w:tmpl w:val="F390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7BBA"/>
    <w:multiLevelType w:val="hybridMultilevel"/>
    <w:tmpl w:val="C120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D77"/>
    <w:multiLevelType w:val="hybridMultilevel"/>
    <w:tmpl w:val="B31A58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234023"/>
    <w:multiLevelType w:val="hybridMultilevel"/>
    <w:tmpl w:val="A018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9455F"/>
    <w:multiLevelType w:val="hybridMultilevel"/>
    <w:tmpl w:val="098C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D59AC"/>
    <w:multiLevelType w:val="hybridMultilevel"/>
    <w:tmpl w:val="BF4AF0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95A0CA7"/>
    <w:multiLevelType w:val="hybridMultilevel"/>
    <w:tmpl w:val="A050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55A8D"/>
    <w:multiLevelType w:val="hybridMultilevel"/>
    <w:tmpl w:val="5330DA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59"/>
    <w:rsid w:val="00001AF5"/>
    <w:rsid w:val="0000450D"/>
    <w:rsid w:val="00020797"/>
    <w:rsid w:val="00021F79"/>
    <w:rsid w:val="00022329"/>
    <w:rsid w:val="0002328D"/>
    <w:rsid w:val="00023818"/>
    <w:rsid w:val="0002542F"/>
    <w:rsid w:val="00026A08"/>
    <w:rsid w:val="0003441F"/>
    <w:rsid w:val="00041536"/>
    <w:rsid w:val="000449BB"/>
    <w:rsid w:val="00054DC1"/>
    <w:rsid w:val="0006097C"/>
    <w:rsid w:val="00065C09"/>
    <w:rsid w:val="00066DC6"/>
    <w:rsid w:val="00074CE6"/>
    <w:rsid w:val="00076D7E"/>
    <w:rsid w:val="00077736"/>
    <w:rsid w:val="00081FEE"/>
    <w:rsid w:val="00083F38"/>
    <w:rsid w:val="000866A8"/>
    <w:rsid w:val="000866CC"/>
    <w:rsid w:val="00087987"/>
    <w:rsid w:val="00087BCB"/>
    <w:rsid w:val="000A05C9"/>
    <w:rsid w:val="000A2D36"/>
    <w:rsid w:val="000A360D"/>
    <w:rsid w:val="000B1631"/>
    <w:rsid w:val="000B36B2"/>
    <w:rsid w:val="000B4807"/>
    <w:rsid w:val="000C5028"/>
    <w:rsid w:val="000C6443"/>
    <w:rsid w:val="000D3A09"/>
    <w:rsid w:val="000E0140"/>
    <w:rsid w:val="000E28BC"/>
    <w:rsid w:val="000E4037"/>
    <w:rsid w:val="000E6713"/>
    <w:rsid w:val="000E6CC1"/>
    <w:rsid w:val="000E6F38"/>
    <w:rsid w:val="000F3296"/>
    <w:rsid w:val="000F3698"/>
    <w:rsid w:val="001000DE"/>
    <w:rsid w:val="00102C46"/>
    <w:rsid w:val="00104A86"/>
    <w:rsid w:val="0011320B"/>
    <w:rsid w:val="00116680"/>
    <w:rsid w:val="00117C87"/>
    <w:rsid w:val="001258E0"/>
    <w:rsid w:val="00127239"/>
    <w:rsid w:val="001277F7"/>
    <w:rsid w:val="00130D8C"/>
    <w:rsid w:val="00131F78"/>
    <w:rsid w:val="00134726"/>
    <w:rsid w:val="00134B9F"/>
    <w:rsid w:val="00137B00"/>
    <w:rsid w:val="001413EB"/>
    <w:rsid w:val="00142CA0"/>
    <w:rsid w:val="00143429"/>
    <w:rsid w:val="00151636"/>
    <w:rsid w:val="00154628"/>
    <w:rsid w:val="00155959"/>
    <w:rsid w:val="00156454"/>
    <w:rsid w:val="00161410"/>
    <w:rsid w:val="00163FD7"/>
    <w:rsid w:val="00175274"/>
    <w:rsid w:val="001873E8"/>
    <w:rsid w:val="001934D9"/>
    <w:rsid w:val="001942A6"/>
    <w:rsid w:val="001A0185"/>
    <w:rsid w:val="001B007A"/>
    <w:rsid w:val="001B15F9"/>
    <w:rsid w:val="001B1859"/>
    <w:rsid w:val="001C3D6D"/>
    <w:rsid w:val="001C42CB"/>
    <w:rsid w:val="001D204F"/>
    <w:rsid w:val="001E30AF"/>
    <w:rsid w:val="001E4F49"/>
    <w:rsid w:val="001E63B0"/>
    <w:rsid w:val="001E6B4D"/>
    <w:rsid w:val="001F04CB"/>
    <w:rsid w:val="001F1195"/>
    <w:rsid w:val="00200F47"/>
    <w:rsid w:val="00204B41"/>
    <w:rsid w:val="00204E75"/>
    <w:rsid w:val="00206D62"/>
    <w:rsid w:val="00207882"/>
    <w:rsid w:val="0021264F"/>
    <w:rsid w:val="00224BC2"/>
    <w:rsid w:val="002432DF"/>
    <w:rsid w:val="00243788"/>
    <w:rsid w:val="002438E1"/>
    <w:rsid w:val="00253422"/>
    <w:rsid w:val="0025342A"/>
    <w:rsid w:val="00253C46"/>
    <w:rsid w:val="002559B4"/>
    <w:rsid w:val="00256AA4"/>
    <w:rsid w:val="00256FE8"/>
    <w:rsid w:val="002572C6"/>
    <w:rsid w:val="00260D53"/>
    <w:rsid w:val="0026116F"/>
    <w:rsid w:val="00264479"/>
    <w:rsid w:val="00271388"/>
    <w:rsid w:val="00271C35"/>
    <w:rsid w:val="0027301B"/>
    <w:rsid w:val="00275B71"/>
    <w:rsid w:val="00276DFE"/>
    <w:rsid w:val="00282A7C"/>
    <w:rsid w:val="0028586E"/>
    <w:rsid w:val="00291F41"/>
    <w:rsid w:val="00293658"/>
    <w:rsid w:val="002938AF"/>
    <w:rsid w:val="00294D60"/>
    <w:rsid w:val="0029618C"/>
    <w:rsid w:val="002A095A"/>
    <w:rsid w:val="002A1CF5"/>
    <w:rsid w:val="002A272D"/>
    <w:rsid w:val="002A3BD6"/>
    <w:rsid w:val="002A64A8"/>
    <w:rsid w:val="002C0F6A"/>
    <w:rsid w:val="002C4071"/>
    <w:rsid w:val="002C5E74"/>
    <w:rsid w:val="002D4086"/>
    <w:rsid w:val="002E4700"/>
    <w:rsid w:val="002F0127"/>
    <w:rsid w:val="002F202B"/>
    <w:rsid w:val="002F3D4E"/>
    <w:rsid w:val="002F4F31"/>
    <w:rsid w:val="00305155"/>
    <w:rsid w:val="00305A50"/>
    <w:rsid w:val="00313FA9"/>
    <w:rsid w:val="003146B2"/>
    <w:rsid w:val="0032126D"/>
    <w:rsid w:val="00322FA6"/>
    <w:rsid w:val="00325580"/>
    <w:rsid w:val="003274DB"/>
    <w:rsid w:val="003347D0"/>
    <w:rsid w:val="00341283"/>
    <w:rsid w:val="00343E52"/>
    <w:rsid w:val="00347B5B"/>
    <w:rsid w:val="0035035E"/>
    <w:rsid w:val="00351B8F"/>
    <w:rsid w:val="00352CE2"/>
    <w:rsid w:val="00353273"/>
    <w:rsid w:val="00360484"/>
    <w:rsid w:val="00361F30"/>
    <w:rsid w:val="00362084"/>
    <w:rsid w:val="003639FA"/>
    <w:rsid w:val="0036762C"/>
    <w:rsid w:val="00372B91"/>
    <w:rsid w:val="003773D1"/>
    <w:rsid w:val="00396298"/>
    <w:rsid w:val="003A226B"/>
    <w:rsid w:val="003A47DF"/>
    <w:rsid w:val="003A67BB"/>
    <w:rsid w:val="003B744F"/>
    <w:rsid w:val="003C3EEA"/>
    <w:rsid w:val="003C456E"/>
    <w:rsid w:val="003C6130"/>
    <w:rsid w:val="003C7F05"/>
    <w:rsid w:val="003D1547"/>
    <w:rsid w:val="003E3592"/>
    <w:rsid w:val="003F5D20"/>
    <w:rsid w:val="003F6ED9"/>
    <w:rsid w:val="0040384D"/>
    <w:rsid w:val="004111F5"/>
    <w:rsid w:val="004113FB"/>
    <w:rsid w:val="0041740D"/>
    <w:rsid w:val="00420CFD"/>
    <w:rsid w:val="004218B7"/>
    <w:rsid w:val="004362FA"/>
    <w:rsid w:val="00440A12"/>
    <w:rsid w:val="0044369D"/>
    <w:rsid w:val="00447352"/>
    <w:rsid w:val="0045122E"/>
    <w:rsid w:val="0046521B"/>
    <w:rsid w:val="00466781"/>
    <w:rsid w:val="00476584"/>
    <w:rsid w:val="004804FF"/>
    <w:rsid w:val="00480C4B"/>
    <w:rsid w:val="004811F5"/>
    <w:rsid w:val="004814C3"/>
    <w:rsid w:val="00485DC8"/>
    <w:rsid w:val="004861C5"/>
    <w:rsid w:val="004901DA"/>
    <w:rsid w:val="004908A8"/>
    <w:rsid w:val="00491BF8"/>
    <w:rsid w:val="00492947"/>
    <w:rsid w:val="00496408"/>
    <w:rsid w:val="004A3262"/>
    <w:rsid w:val="004A333F"/>
    <w:rsid w:val="004A738D"/>
    <w:rsid w:val="004A7830"/>
    <w:rsid w:val="004C111E"/>
    <w:rsid w:val="004C7736"/>
    <w:rsid w:val="004C7D54"/>
    <w:rsid w:val="004E14A6"/>
    <w:rsid w:val="004E6880"/>
    <w:rsid w:val="004F0644"/>
    <w:rsid w:val="004F0C4E"/>
    <w:rsid w:val="004F313B"/>
    <w:rsid w:val="005016E2"/>
    <w:rsid w:val="005075CD"/>
    <w:rsid w:val="00507E36"/>
    <w:rsid w:val="00507E6F"/>
    <w:rsid w:val="00520C66"/>
    <w:rsid w:val="00527C01"/>
    <w:rsid w:val="00534601"/>
    <w:rsid w:val="00535078"/>
    <w:rsid w:val="0054221A"/>
    <w:rsid w:val="00542B79"/>
    <w:rsid w:val="00546FC8"/>
    <w:rsid w:val="00547E2B"/>
    <w:rsid w:val="0055333E"/>
    <w:rsid w:val="00554295"/>
    <w:rsid w:val="00555D82"/>
    <w:rsid w:val="0056352F"/>
    <w:rsid w:val="00565EE9"/>
    <w:rsid w:val="00571D80"/>
    <w:rsid w:val="00573912"/>
    <w:rsid w:val="00575FB5"/>
    <w:rsid w:val="00577A2F"/>
    <w:rsid w:val="00583C6E"/>
    <w:rsid w:val="00586409"/>
    <w:rsid w:val="00586F71"/>
    <w:rsid w:val="0059260F"/>
    <w:rsid w:val="0059338A"/>
    <w:rsid w:val="005A0241"/>
    <w:rsid w:val="005A0A88"/>
    <w:rsid w:val="005A52C4"/>
    <w:rsid w:val="005A773C"/>
    <w:rsid w:val="005B0C95"/>
    <w:rsid w:val="005B2D56"/>
    <w:rsid w:val="005B57D1"/>
    <w:rsid w:val="005C15CB"/>
    <w:rsid w:val="005C33B3"/>
    <w:rsid w:val="005C7896"/>
    <w:rsid w:val="005D029D"/>
    <w:rsid w:val="005D13BA"/>
    <w:rsid w:val="005D2288"/>
    <w:rsid w:val="005D3F20"/>
    <w:rsid w:val="005E177B"/>
    <w:rsid w:val="005E4746"/>
    <w:rsid w:val="005E4E4A"/>
    <w:rsid w:val="005E550C"/>
    <w:rsid w:val="005E78D4"/>
    <w:rsid w:val="005F128E"/>
    <w:rsid w:val="005F13A3"/>
    <w:rsid w:val="005F19CA"/>
    <w:rsid w:val="005F25F7"/>
    <w:rsid w:val="005F2C6C"/>
    <w:rsid w:val="00612E27"/>
    <w:rsid w:val="006132DC"/>
    <w:rsid w:val="00622F71"/>
    <w:rsid w:val="00625B9B"/>
    <w:rsid w:val="00627465"/>
    <w:rsid w:val="006328E7"/>
    <w:rsid w:val="0063714D"/>
    <w:rsid w:val="0064036C"/>
    <w:rsid w:val="00647C5F"/>
    <w:rsid w:val="006529E1"/>
    <w:rsid w:val="00652C33"/>
    <w:rsid w:val="006547ED"/>
    <w:rsid w:val="00657324"/>
    <w:rsid w:val="00657C41"/>
    <w:rsid w:val="00661432"/>
    <w:rsid w:val="006634FC"/>
    <w:rsid w:val="0066551F"/>
    <w:rsid w:val="0066604D"/>
    <w:rsid w:val="0067339E"/>
    <w:rsid w:val="00680203"/>
    <w:rsid w:val="00680ACB"/>
    <w:rsid w:val="00680BCC"/>
    <w:rsid w:val="00681A2B"/>
    <w:rsid w:val="00681B80"/>
    <w:rsid w:val="0068226F"/>
    <w:rsid w:val="00684501"/>
    <w:rsid w:val="006873DA"/>
    <w:rsid w:val="00691F3E"/>
    <w:rsid w:val="006A0B0A"/>
    <w:rsid w:val="006A0B84"/>
    <w:rsid w:val="006A32C5"/>
    <w:rsid w:val="006A369E"/>
    <w:rsid w:val="006A4297"/>
    <w:rsid w:val="006A79C2"/>
    <w:rsid w:val="006B2B0E"/>
    <w:rsid w:val="006C3319"/>
    <w:rsid w:val="006C70BC"/>
    <w:rsid w:val="006C72FB"/>
    <w:rsid w:val="006D32BF"/>
    <w:rsid w:val="006D59FF"/>
    <w:rsid w:val="006D6897"/>
    <w:rsid w:val="006E115F"/>
    <w:rsid w:val="006E3FBD"/>
    <w:rsid w:val="006E673E"/>
    <w:rsid w:val="006E7199"/>
    <w:rsid w:val="006F2EC0"/>
    <w:rsid w:val="006F41CF"/>
    <w:rsid w:val="006F424E"/>
    <w:rsid w:val="006F60B6"/>
    <w:rsid w:val="006F6CA2"/>
    <w:rsid w:val="0070537D"/>
    <w:rsid w:val="00705A48"/>
    <w:rsid w:val="0071179D"/>
    <w:rsid w:val="00715335"/>
    <w:rsid w:val="007169AA"/>
    <w:rsid w:val="00720F5D"/>
    <w:rsid w:val="00725372"/>
    <w:rsid w:val="00730ACB"/>
    <w:rsid w:val="00730B6A"/>
    <w:rsid w:val="00731A5D"/>
    <w:rsid w:val="007324CB"/>
    <w:rsid w:val="00732F80"/>
    <w:rsid w:val="00736491"/>
    <w:rsid w:val="00740D0B"/>
    <w:rsid w:val="00742FA5"/>
    <w:rsid w:val="00743BC8"/>
    <w:rsid w:val="00745BED"/>
    <w:rsid w:val="00747B21"/>
    <w:rsid w:val="007500D9"/>
    <w:rsid w:val="00750D49"/>
    <w:rsid w:val="007533E9"/>
    <w:rsid w:val="00753CF8"/>
    <w:rsid w:val="00753E46"/>
    <w:rsid w:val="00764220"/>
    <w:rsid w:val="00765380"/>
    <w:rsid w:val="0076730D"/>
    <w:rsid w:val="00767509"/>
    <w:rsid w:val="00770197"/>
    <w:rsid w:val="007703A6"/>
    <w:rsid w:val="007704A2"/>
    <w:rsid w:val="00770E23"/>
    <w:rsid w:val="007839F6"/>
    <w:rsid w:val="00784CC0"/>
    <w:rsid w:val="00787A8B"/>
    <w:rsid w:val="00790895"/>
    <w:rsid w:val="007937CE"/>
    <w:rsid w:val="0079470F"/>
    <w:rsid w:val="00795053"/>
    <w:rsid w:val="007975C5"/>
    <w:rsid w:val="007A242C"/>
    <w:rsid w:val="007A27B7"/>
    <w:rsid w:val="007A72FC"/>
    <w:rsid w:val="007B0CD1"/>
    <w:rsid w:val="007B316D"/>
    <w:rsid w:val="007B6259"/>
    <w:rsid w:val="007C32D4"/>
    <w:rsid w:val="007C4087"/>
    <w:rsid w:val="007C52A9"/>
    <w:rsid w:val="007C571E"/>
    <w:rsid w:val="007C6F6C"/>
    <w:rsid w:val="007D3165"/>
    <w:rsid w:val="007D63CC"/>
    <w:rsid w:val="007D6B0C"/>
    <w:rsid w:val="007D6C59"/>
    <w:rsid w:val="007E0EA7"/>
    <w:rsid w:val="007E28AE"/>
    <w:rsid w:val="007E3373"/>
    <w:rsid w:val="007E3DAC"/>
    <w:rsid w:val="007E4288"/>
    <w:rsid w:val="007F2ED3"/>
    <w:rsid w:val="007F5F00"/>
    <w:rsid w:val="008031E7"/>
    <w:rsid w:val="00810CE2"/>
    <w:rsid w:val="008238BC"/>
    <w:rsid w:val="00827717"/>
    <w:rsid w:val="00831554"/>
    <w:rsid w:val="00831D98"/>
    <w:rsid w:val="0083796C"/>
    <w:rsid w:val="00841335"/>
    <w:rsid w:val="00846BC5"/>
    <w:rsid w:val="008470EB"/>
    <w:rsid w:val="00847156"/>
    <w:rsid w:val="00853071"/>
    <w:rsid w:val="0085694C"/>
    <w:rsid w:val="00862255"/>
    <w:rsid w:val="008645B4"/>
    <w:rsid w:val="00865169"/>
    <w:rsid w:val="00865929"/>
    <w:rsid w:val="0087200C"/>
    <w:rsid w:val="00886C23"/>
    <w:rsid w:val="00887963"/>
    <w:rsid w:val="00891E6C"/>
    <w:rsid w:val="00894434"/>
    <w:rsid w:val="008A0422"/>
    <w:rsid w:val="008A1948"/>
    <w:rsid w:val="008A2545"/>
    <w:rsid w:val="008A2EBE"/>
    <w:rsid w:val="008C03D4"/>
    <w:rsid w:val="008C0A3B"/>
    <w:rsid w:val="008C381E"/>
    <w:rsid w:val="008C77B0"/>
    <w:rsid w:val="008D08CF"/>
    <w:rsid w:val="008D152F"/>
    <w:rsid w:val="008D223C"/>
    <w:rsid w:val="008D3583"/>
    <w:rsid w:val="008D4BF1"/>
    <w:rsid w:val="008D56C7"/>
    <w:rsid w:val="008E4B5B"/>
    <w:rsid w:val="008E54F4"/>
    <w:rsid w:val="008E6D08"/>
    <w:rsid w:val="008E77AC"/>
    <w:rsid w:val="008E7C0F"/>
    <w:rsid w:val="008F1820"/>
    <w:rsid w:val="008F4203"/>
    <w:rsid w:val="008F5459"/>
    <w:rsid w:val="008F6A2C"/>
    <w:rsid w:val="008F71D9"/>
    <w:rsid w:val="009005E1"/>
    <w:rsid w:val="00902455"/>
    <w:rsid w:val="00902F03"/>
    <w:rsid w:val="00910BFA"/>
    <w:rsid w:val="00910E27"/>
    <w:rsid w:val="00914F69"/>
    <w:rsid w:val="00920664"/>
    <w:rsid w:val="00922DDD"/>
    <w:rsid w:val="00923A9F"/>
    <w:rsid w:val="00933957"/>
    <w:rsid w:val="009344CD"/>
    <w:rsid w:val="00937C3C"/>
    <w:rsid w:val="00941F71"/>
    <w:rsid w:val="00944991"/>
    <w:rsid w:val="00946239"/>
    <w:rsid w:val="00947E16"/>
    <w:rsid w:val="009503DE"/>
    <w:rsid w:val="0095187D"/>
    <w:rsid w:val="00954C1B"/>
    <w:rsid w:val="00956F16"/>
    <w:rsid w:val="00961D3F"/>
    <w:rsid w:val="00963590"/>
    <w:rsid w:val="009652FC"/>
    <w:rsid w:val="00970F09"/>
    <w:rsid w:val="0097351B"/>
    <w:rsid w:val="00983D2D"/>
    <w:rsid w:val="00990F25"/>
    <w:rsid w:val="00994F8A"/>
    <w:rsid w:val="0099666C"/>
    <w:rsid w:val="0099777F"/>
    <w:rsid w:val="009A44FF"/>
    <w:rsid w:val="009B4E4E"/>
    <w:rsid w:val="009B570F"/>
    <w:rsid w:val="009B6D8D"/>
    <w:rsid w:val="009B7465"/>
    <w:rsid w:val="009B7CA5"/>
    <w:rsid w:val="009C0A03"/>
    <w:rsid w:val="009C5BBD"/>
    <w:rsid w:val="009C653B"/>
    <w:rsid w:val="009D47A6"/>
    <w:rsid w:val="009E1132"/>
    <w:rsid w:val="009E41FA"/>
    <w:rsid w:val="009E49CF"/>
    <w:rsid w:val="009E6630"/>
    <w:rsid w:val="009E7BF4"/>
    <w:rsid w:val="009F0C54"/>
    <w:rsid w:val="009F23E7"/>
    <w:rsid w:val="009F2579"/>
    <w:rsid w:val="009F26F7"/>
    <w:rsid w:val="009F64D9"/>
    <w:rsid w:val="00A01534"/>
    <w:rsid w:val="00A02602"/>
    <w:rsid w:val="00A04933"/>
    <w:rsid w:val="00A13BA5"/>
    <w:rsid w:val="00A14949"/>
    <w:rsid w:val="00A32D20"/>
    <w:rsid w:val="00A3571C"/>
    <w:rsid w:val="00A478BA"/>
    <w:rsid w:val="00A63E10"/>
    <w:rsid w:val="00A71294"/>
    <w:rsid w:val="00AA0E40"/>
    <w:rsid w:val="00AB082B"/>
    <w:rsid w:val="00AB2064"/>
    <w:rsid w:val="00AB6CA3"/>
    <w:rsid w:val="00AC6786"/>
    <w:rsid w:val="00AC684D"/>
    <w:rsid w:val="00AD00D0"/>
    <w:rsid w:val="00AD1E4A"/>
    <w:rsid w:val="00AD354E"/>
    <w:rsid w:val="00AD4466"/>
    <w:rsid w:val="00AD6E3A"/>
    <w:rsid w:val="00AE0E7F"/>
    <w:rsid w:val="00AE10BF"/>
    <w:rsid w:val="00AE2626"/>
    <w:rsid w:val="00AE2C8F"/>
    <w:rsid w:val="00AF1514"/>
    <w:rsid w:val="00AF30C4"/>
    <w:rsid w:val="00AF4293"/>
    <w:rsid w:val="00AF7840"/>
    <w:rsid w:val="00B00D1A"/>
    <w:rsid w:val="00B01BE6"/>
    <w:rsid w:val="00B02D0E"/>
    <w:rsid w:val="00B056D4"/>
    <w:rsid w:val="00B05E90"/>
    <w:rsid w:val="00B16A6E"/>
    <w:rsid w:val="00B17557"/>
    <w:rsid w:val="00B20285"/>
    <w:rsid w:val="00B2335E"/>
    <w:rsid w:val="00B26D22"/>
    <w:rsid w:val="00B42EF1"/>
    <w:rsid w:val="00B43682"/>
    <w:rsid w:val="00B45A39"/>
    <w:rsid w:val="00B46DA5"/>
    <w:rsid w:val="00B4740E"/>
    <w:rsid w:val="00B547EB"/>
    <w:rsid w:val="00B609B2"/>
    <w:rsid w:val="00B629C5"/>
    <w:rsid w:val="00B63C13"/>
    <w:rsid w:val="00B65B8E"/>
    <w:rsid w:val="00B6644E"/>
    <w:rsid w:val="00B67D5F"/>
    <w:rsid w:val="00B70592"/>
    <w:rsid w:val="00B90519"/>
    <w:rsid w:val="00B92A3D"/>
    <w:rsid w:val="00BA215B"/>
    <w:rsid w:val="00BB0DA8"/>
    <w:rsid w:val="00BB374E"/>
    <w:rsid w:val="00BB3882"/>
    <w:rsid w:val="00BC0480"/>
    <w:rsid w:val="00BC2ED6"/>
    <w:rsid w:val="00BC5E0C"/>
    <w:rsid w:val="00BD2508"/>
    <w:rsid w:val="00BD6937"/>
    <w:rsid w:val="00BD727D"/>
    <w:rsid w:val="00BD7F9C"/>
    <w:rsid w:val="00BE643A"/>
    <w:rsid w:val="00BE7017"/>
    <w:rsid w:val="00BF26B2"/>
    <w:rsid w:val="00BF2E00"/>
    <w:rsid w:val="00C01147"/>
    <w:rsid w:val="00C107E5"/>
    <w:rsid w:val="00C134DC"/>
    <w:rsid w:val="00C17A66"/>
    <w:rsid w:val="00C211A6"/>
    <w:rsid w:val="00C22102"/>
    <w:rsid w:val="00C34773"/>
    <w:rsid w:val="00C353EC"/>
    <w:rsid w:val="00C356B6"/>
    <w:rsid w:val="00C419A5"/>
    <w:rsid w:val="00C45CB9"/>
    <w:rsid w:val="00C509C2"/>
    <w:rsid w:val="00C55F8F"/>
    <w:rsid w:val="00C569EF"/>
    <w:rsid w:val="00C62DA4"/>
    <w:rsid w:val="00C64211"/>
    <w:rsid w:val="00C70427"/>
    <w:rsid w:val="00C7353C"/>
    <w:rsid w:val="00C7652E"/>
    <w:rsid w:val="00C770B8"/>
    <w:rsid w:val="00C94A38"/>
    <w:rsid w:val="00C95DF5"/>
    <w:rsid w:val="00CA2D55"/>
    <w:rsid w:val="00CA3239"/>
    <w:rsid w:val="00CA7ACC"/>
    <w:rsid w:val="00CA7FCD"/>
    <w:rsid w:val="00CB68DC"/>
    <w:rsid w:val="00CC7D2B"/>
    <w:rsid w:val="00CD0462"/>
    <w:rsid w:val="00CD0B41"/>
    <w:rsid w:val="00CD2422"/>
    <w:rsid w:val="00CD32DF"/>
    <w:rsid w:val="00CE1678"/>
    <w:rsid w:val="00CE53CC"/>
    <w:rsid w:val="00CF469C"/>
    <w:rsid w:val="00CF4A5B"/>
    <w:rsid w:val="00CF7FE2"/>
    <w:rsid w:val="00D004BA"/>
    <w:rsid w:val="00D03446"/>
    <w:rsid w:val="00D061AA"/>
    <w:rsid w:val="00D07D2C"/>
    <w:rsid w:val="00D11DC6"/>
    <w:rsid w:val="00D15000"/>
    <w:rsid w:val="00D17AA8"/>
    <w:rsid w:val="00D203C6"/>
    <w:rsid w:val="00D20690"/>
    <w:rsid w:val="00D21C8C"/>
    <w:rsid w:val="00D23F81"/>
    <w:rsid w:val="00D26CD0"/>
    <w:rsid w:val="00D30B4E"/>
    <w:rsid w:val="00D36F9E"/>
    <w:rsid w:val="00D37FF1"/>
    <w:rsid w:val="00D45859"/>
    <w:rsid w:val="00D57EA3"/>
    <w:rsid w:val="00D61C59"/>
    <w:rsid w:val="00D61FA8"/>
    <w:rsid w:val="00D65C19"/>
    <w:rsid w:val="00D66349"/>
    <w:rsid w:val="00D74272"/>
    <w:rsid w:val="00D743B5"/>
    <w:rsid w:val="00D80CA6"/>
    <w:rsid w:val="00D80CF5"/>
    <w:rsid w:val="00D95632"/>
    <w:rsid w:val="00DA0AA7"/>
    <w:rsid w:val="00DA3569"/>
    <w:rsid w:val="00DA722B"/>
    <w:rsid w:val="00DA7F76"/>
    <w:rsid w:val="00DB08AA"/>
    <w:rsid w:val="00DB591F"/>
    <w:rsid w:val="00DB76DE"/>
    <w:rsid w:val="00DC0A2B"/>
    <w:rsid w:val="00DC2094"/>
    <w:rsid w:val="00DC58EC"/>
    <w:rsid w:val="00DC5AC9"/>
    <w:rsid w:val="00DC6D55"/>
    <w:rsid w:val="00DD0B19"/>
    <w:rsid w:val="00DD2A57"/>
    <w:rsid w:val="00DD3F12"/>
    <w:rsid w:val="00DE11AE"/>
    <w:rsid w:val="00DE1AC3"/>
    <w:rsid w:val="00DE441A"/>
    <w:rsid w:val="00DE4C93"/>
    <w:rsid w:val="00DE5260"/>
    <w:rsid w:val="00DE53EA"/>
    <w:rsid w:val="00DE5B39"/>
    <w:rsid w:val="00DF3DE8"/>
    <w:rsid w:val="00E0438E"/>
    <w:rsid w:val="00E06D36"/>
    <w:rsid w:val="00E125B1"/>
    <w:rsid w:val="00E17AF7"/>
    <w:rsid w:val="00E20CFE"/>
    <w:rsid w:val="00E27FAA"/>
    <w:rsid w:val="00E32098"/>
    <w:rsid w:val="00E35CF8"/>
    <w:rsid w:val="00E3694A"/>
    <w:rsid w:val="00E52507"/>
    <w:rsid w:val="00E54735"/>
    <w:rsid w:val="00E64EFB"/>
    <w:rsid w:val="00E66A2F"/>
    <w:rsid w:val="00E67CED"/>
    <w:rsid w:val="00E71CF2"/>
    <w:rsid w:val="00E72DFC"/>
    <w:rsid w:val="00E74B21"/>
    <w:rsid w:val="00E76628"/>
    <w:rsid w:val="00E778DF"/>
    <w:rsid w:val="00E83F70"/>
    <w:rsid w:val="00E85A4B"/>
    <w:rsid w:val="00E9598C"/>
    <w:rsid w:val="00E978FC"/>
    <w:rsid w:val="00EB0F0A"/>
    <w:rsid w:val="00EB4739"/>
    <w:rsid w:val="00EC3455"/>
    <w:rsid w:val="00ED142E"/>
    <w:rsid w:val="00ED7004"/>
    <w:rsid w:val="00EE30B4"/>
    <w:rsid w:val="00EE40A4"/>
    <w:rsid w:val="00EF3C2A"/>
    <w:rsid w:val="00F116A6"/>
    <w:rsid w:val="00F1772A"/>
    <w:rsid w:val="00F17778"/>
    <w:rsid w:val="00F324E8"/>
    <w:rsid w:val="00F32D84"/>
    <w:rsid w:val="00F33733"/>
    <w:rsid w:val="00F373D2"/>
    <w:rsid w:val="00F37536"/>
    <w:rsid w:val="00F431F4"/>
    <w:rsid w:val="00F50986"/>
    <w:rsid w:val="00F57595"/>
    <w:rsid w:val="00F60DBA"/>
    <w:rsid w:val="00F63914"/>
    <w:rsid w:val="00F64591"/>
    <w:rsid w:val="00F65D37"/>
    <w:rsid w:val="00F72B59"/>
    <w:rsid w:val="00F85454"/>
    <w:rsid w:val="00F963C0"/>
    <w:rsid w:val="00FA0464"/>
    <w:rsid w:val="00FA123D"/>
    <w:rsid w:val="00FA6B0B"/>
    <w:rsid w:val="00FB0416"/>
    <w:rsid w:val="00FB0732"/>
    <w:rsid w:val="00FC011D"/>
    <w:rsid w:val="00FD0082"/>
    <w:rsid w:val="00FD19E1"/>
    <w:rsid w:val="00FD4C93"/>
    <w:rsid w:val="00FD4F04"/>
    <w:rsid w:val="00FD5133"/>
    <w:rsid w:val="00FD6617"/>
    <w:rsid w:val="00FE386B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37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58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58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D458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859"/>
  </w:style>
  <w:style w:type="paragraph" w:styleId="a7">
    <w:name w:val="footer"/>
    <w:basedOn w:val="a"/>
    <w:link w:val="a8"/>
    <w:uiPriority w:val="99"/>
    <w:semiHidden/>
    <w:unhideWhenUsed/>
    <w:rsid w:val="00D458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5859"/>
  </w:style>
  <w:style w:type="paragraph" w:styleId="a9">
    <w:name w:val="Balloon Text"/>
    <w:basedOn w:val="a"/>
    <w:link w:val="aa"/>
    <w:uiPriority w:val="99"/>
    <w:semiHidden/>
    <w:unhideWhenUsed/>
    <w:rsid w:val="00571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D8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117C8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17C87"/>
    <w:rPr>
      <w:color w:val="800080"/>
      <w:u w:val="single"/>
    </w:rPr>
  </w:style>
  <w:style w:type="character" w:styleId="ad">
    <w:name w:val="Emphasis"/>
    <w:basedOn w:val="a0"/>
    <w:uiPriority w:val="20"/>
    <w:qFormat/>
    <w:rsid w:val="00684501"/>
    <w:rPr>
      <w:i/>
      <w:iCs/>
    </w:rPr>
  </w:style>
  <w:style w:type="paragraph" w:styleId="ae">
    <w:name w:val="List Paragraph"/>
    <w:basedOn w:val="a"/>
    <w:uiPriority w:val="34"/>
    <w:qFormat/>
    <w:rsid w:val="00583C6E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480C4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37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58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58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D458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859"/>
  </w:style>
  <w:style w:type="paragraph" w:styleId="a7">
    <w:name w:val="footer"/>
    <w:basedOn w:val="a"/>
    <w:link w:val="a8"/>
    <w:uiPriority w:val="99"/>
    <w:semiHidden/>
    <w:unhideWhenUsed/>
    <w:rsid w:val="00D458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5859"/>
  </w:style>
  <w:style w:type="paragraph" w:styleId="a9">
    <w:name w:val="Balloon Text"/>
    <w:basedOn w:val="a"/>
    <w:link w:val="aa"/>
    <w:uiPriority w:val="99"/>
    <w:semiHidden/>
    <w:unhideWhenUsed/>
    <w:rsid w:val="00571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D8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117C8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17C87"/>
    <w:rPr>
      <w:color w:val="800080"/>
      <w:u w:val="single"/>
    </w:rPr>
  </w:style>
  <w:style w:type="character" w:styleId="ad">
    <w:name w:val="Emphasis"/>
    <w:basedOn w:val="a0"/>
    <w:uiPriority w:val="20"/>
    <w:qFormat/>
    <w:rsid w:val="00684501"/>
    <w:rPr>
      <w:i/>
      <w:iCs/>
    </w:rPr>
  </w:style>
  <w:style w:type="paragraph" w:styleId="ae">
    <w:name w:val="List Paragraph"/>
    <w:basedOn w:val="a"/>
    <w:uiPriority w:val="34"/>
    <w:qFormat/>
    <w:rsid w:val="00583C6E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480C4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chart" Target="charts/chart10.xml"/><Relationship Id="rId32" Type="http://schemas.openxmlformats.org/officeDocument/2006/relationships/hyperlink" Target="http://hh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image" Target="media/image6.emf"/><Relationship Id="rId10" Type="http://schemas.openxmlformats.org/officeDocument/2006/relationships/hyperlink" Target="mailto:Svetlana@bumanmedia.ru" TargetMode="External"/><Relationship Id="rId19" Type="http://schemas.openxmlformats.org/officeDocument/2006/relationships/chart" Target="charts/chart5.xml"/><Relationship Id="rId31" Type="http://schemas.openxmlformats.org/officeDocument/2006/relationships/hyperlink" Target="http://h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ignatova\Documents\&#1054;&#1073;&#1097;&#1080;&#1081;%20&#1088;&#1099;&#1085;&#1086;&#1082;%20&#1090;&#1088;&#1091;&#1076;&#1072;\&#1056;&#1099;&#1085;&#1086;&#1082;%20&#1090;&#1088;&#1091;&#1076;&#1072;%20&#1079;&#1072;%202012\&#1088;&#1090;%20&#1052;&#1086;&#1089;&#1082;&#1074;&#1099;_&#1080;&#1090;&#1086;&#1075;&#1080;%20201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ignatova\Documents\&#1054;&#1073;&#1097;&#1080;&#1081;%20&#1088;&#1099;&#1085;&#1086;&#1082;%20&#1090;&#1088;&#1091;&#1076;&#1072;\&#1056;&#1099;&#1085;&#1086;&#1082;%20&#1090;&#1088;&#1091;&#1076;&#1072;%20&#1079;&#1072;%202012\&#1088;&#1090;%20&#1052;&#1086;&#1089;&#1082;&#1074;&#1099;_&#1080;&#1090;&#1086;&#1075;&#1080;%20201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ignatova\Documents\&#1054;&#1073;&#1097;&#1080;&#1081;%20&#1088;&#1099;&#1085;&#1086;&#1082;%20&#1090;&#1088;&#1091;&#1076;&#1072;\&#1056;&#1099;&#1085;&#1086;&#1082;%20&#1090;&#1088;&#1091;&#1076;&#1072;%20&#1079;&#1072;%202012\&#1088;&#1090;%20&#1052;&#1086;&#1089;&#1082;&#1074;&#1099;_&#1080;&#1090;&#1086;&#1075;&#1080;%20201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ignatova\Documents\&#1054;&#1073;&#1097;&#1080;&#1081;%20&#1088;&#1099;&#1085;&#1086;&#1082;%20&#1090;&#1088;&#1091;&#1076;&#1072;\&#1056;&#1099;&#1085;&#1086;&#1082;%20&#1090;&#1088;&#1091;&#1076;&#1072;%20&#1079;&#1072;%202012\&#1088;&#1090;%20&#1052;&#1086;&#1089;&#1082;&#1074;&#1099;_&#1080;&#1090;&#1086;&#1075;&#1080;%20201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ignatova\Documents\&#1054;&#1073;&#1097;&#1080;&#1081;%20&#1088;&#1099;&#1085;&#1086;&#1082;%20&#1090;&#1088;&#1091;&#1076;&#1072;\&#1056;&#1099;&#1085;&#1086;&#1082;%20&#1090;&#1088;&#1091;&#1076;&#1072;%20&#1079;&#1072;%202012\&#1088;&#1090;%20&#1052;&#1086;&#1089;&#1082;&#1074;&#1099;_&#1080;&#1090;&#1086;&#1075;&#1080;%20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ignatova\Documents\&#1054;&#1073;&#1097;&#1080;&#1081;%20&#1088;&#1099;&#1085;&#1086;&#1082;%20&#1090;&#1088;&#1091;&#1076;&#1072;\&#1056;&#1099;&#1085;&#1086;&#1082;%20&#1090;&#1088;&#1091;&#1076;&#1072;%20&#1079;&#1072;%202012\&#1088;&#1090;%20&#1052;&#1086;&#1089;&#1082;&#1074;&#1099;_&#1080;&#1090;&#1086;&#1075;&#1080;%20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ignatova\Documents\&#1054;&#1073;&#1097;&#1080;&#1081;%20&#1088;&#1099;&#1085;&#1086;&#1082;%20&#1090;&#1088;&#1091;&#1076;&#1072;\&#1056;&#1099;&#1085;&#1086;&#1082;%20&#1090;&#1088;&#1091;&#1076;&#1072;%20&#1079;&#1072;%202012\&#1088;&#1090;%20&#1052;&#1086;&#1089;&#1082;&#1074;&#1099;_&#1080;&#1090;&#1086;&#1075;&#1080;%20201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ignatova\Documents\&#1054;&#1073;&#1097;&#1080;&#1081;%20&#1088;&#1099;&#1085;&#1086;&#1082;%20&#1090;&#1088;&#1091;&#1076;&#1072;\&#1056;&#1099;&#1085;&#1086;&#1082;%20&#1090;&#1088;&#1091;&#1076;&#1072;%20&#1079;&#1072;%202012\&#1088;&#1090;%20&#1052;&#1086;&#1089;&#1082;&#1074;&#1099;_&#1080;&#1090;&#1086;&#1075;&#1080;%20201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ignatova\Documents\&#1054;&#1073;&#1097;&#1080;&#1081;%20&#1088;&#1099;&#1085;&#1086;&#1082;%20&#1090;&#1088;&#1091;&#1076;&#1072;\&#1056;&#1099;&#1085;&#1086;&#1082;%20&#1090;&#1088;&#1091;&#1076;&#1072;%20&#1079;&#1072;%202012\&#1088;&#1090;%20&#1052;&#1086;&#1089;&#1082;&#1074;&#1099;_&#1080;&#1090;&#1086;&#1075;&#1080;%20201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ignatova\Documents\&#1054;&#1073;&#1097;&#1080;&#1081;%20&#1088;&#1099;&#1085;&#1086;&#1082;%20&#1090;&#1088;&#1091;&#1076;&#1072;\&#1056;&#1099;&#1085;&#1086;&#1082;%20&#1090;&#1088;&#1091;&#1076;&#1072;%20&#1079;&#1072;%202012\&#1088;&#1090;%20&#1052;&#1086;&#1089;&#1082;&#1074;&#1099;_&#1080;&#1090;&#1086;&#1075;&#1080;%20201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ignatova\Documents\&#1054;&#1073;&#1097;&#1080;&#1081;%20&#1088;&#1099;&#1085;&#1086;&#1082;%20&#1090;&#1088;&#1091;&#1076;&#1072;\&#1056;&#1099;&#1085;&#1086;&#1082;%20&#1090;&#1088;&#1091;&#1076;&#1072;%20&#1079;&#1072;%202012\&#1088;&#1090;%20&#1052;&#1086;&#1089;&#1082;&#1074;&#1099;_&#1080;&#1090;&#1086;&#1075;&#1080;%20201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ignatova\Documents\&#1054;&#1073;&#1097;&#1080;&#1081;%20&#1088;&#1099;&#1085;&#1086;&#1082;%20&#1090;&#1088;&#1091;&#1076;&#1072;\&#1056;&#1099;&#1085;&#1086;&#1082;%20&#1090;&#1088;&#1091;&#1076;&#1072;%20&#1079;&#1072;%202012\&#1088;&#1090;%20&#1052;&#1086;&#1089;&#1082;&#1074;&#1099;_&#1080;&#1090;&#1086;&#1075;&#1080;%20201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ignatova\Documents\&#1054;&#1073;&#1097;&#1080;&#1081;%20&#1088;&#1099;&#1085;&#1086;&#1082;%20&#1090;&#1088;&#1091;&#1076;&#1072;\&#1056;&#1099;&#1085;&#1086;&#1082;%20&#1090;&#1088;&#1091;&#1076;&#1072;%20&#1079;&#1072;%202012\&#1088;&#1090;%20&#1052;&#1086;&#1089;&#1082;&#1074;&#1099;_&#1080;&#1090;&#1086;&#1075;&#1080;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Динамика вакансий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по профессиональным сферам, Москва</a:t>
            </a:r>
            <a:endParaRPr lang="ru-RU" sz="1400" b="0" i="0" u="none" strike="noStrike" baseline="0">
              <a:solidFill>
                <a:srgbClr val="000000"/>
              </a:solidFill>
              <a:latin typeface="+mn-lt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Calibri"/>
                <a:cs typeface="Calibri"/>
              </a:defRPr>
            </a:pPr>
            <a:r>
              <a:rPr lang="ru-RU" sz="1400" b="0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(конец года 2012 г. по отношению к началу 2012 г.)</a:t>
            </a:r>
            <a:endParaRPr lang="ru-RU">
              <a:latin typeface="+mn-lt"/>
            </a:endParaRPr>
          </a:p>
        </c:rich>
      </c:tx>
      <c:layout>
        <c:manualLayout>
          <c:xMode val="edge"/>
          <c:yMode val="edge"/>
          <c:x val="0.19366104461292191"/>
          <c:y val="4.7114252061248524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686080341652209"/>
          <c:y val="0.16089514094485569"/>
          <c:w val="0.4961018162406135"/>
          <c:h val="0.76258928751949551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</c:dPt>
          <c:dPt>
            <c:idx val="17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Pt>
            <c:idx val="24"/>
            <c:invertIfNegative val="0"/>
            <c:bubble3D val="0"/>
          </c:dPt>
          <c:dPt>
            <c:idx val="25"/>
            <c:invertIfNegative val="0"/>
            <c:bubble3D val="0"/>
          </c:dPt>
          <c:dPt>
            <c:idx val="26"/>
            <c:invertIfNegative val="0"/>
            <c:bubble3D val="0"/>
          </c:dPt>
          <c:dPt>
            <c:idx val="27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 профсферы-вакансии'!$T$72:$T$98</c:f>
              <c:strCache>
                <c:ptCount val="27"/>
                <c:pt idx="0">
                  <c:v>Спортивные клубы / фитнес / салоны красоты</c:v>
                </c:pt>
                <c:pt idx="1">
                  <c:v>Рабочий персонал</c:v>
                </c:pt>
                <c:pt idx="2">
                  <c:v>Наука / Образование</c:v>
                </c:pt>
                <c:pt idx="3">
                  <c:v>Маркетинг / Реклама / PR</c:v>
                </c:pt>
                <c:pt idx="4">
                  <c:v>Искусство / Развлечения / Масс-медиа</c:v>
                </c:pt>
                <c:pt idx="5">
                  <c:v>Туризм / Гостиницы / Рестораны</c:v>
                </c:pt>
                <c:pt idx="6">
                  <c:v>Информационные технологии / Телекомуникации</c:v>
                </c:pt>
                <c:pt idx="7">
                  <c:v>Бухгалтерия / финансы предприятия</c:v>
                </c:pt>
                <c:pt idx="8">
                  <c:v>Добыча сырья</c:v>
                </c:pt>
                <c:pt idx="9">
                  <c:v>Высший менеджмент</c:v>
                </c:pt>
                <c:pt idx="10">
                  <c:v>Юристы</c:v>
                </c:pt>
                <c:pt idx="11">
                  <c:v>Строительство / Недвижимость</c:v>
                </c:pt>
                <c:pt idx="12">
                  <c:v>Транспорт / Логистика</c:v>
                </c:pt>
                <c:pt idx="13">
                  <c:v>Производство</c:v>
                </c:pt>
                <c:pt idx="14">
                  <c:v>Медицина / Фармацевтика</c:v>
                </c:pt>
                <c:pt idx="15">
                  <c:v>Закупки</c:v>
                </c:pt>
                <c:pt idx="16">
                  <c:v>Безопасность</c:v>
                </c:pt>
                <c:pt idx="17">
                  <c:v>Инсталляция и сервис</c:v>
                </c:pt>
                <c:pt idx="18">
                  <c:v>Административный персонал</c:v>
                </c:pt>
                <c:pt idx="19">
                  <c:v>Продажи</c:v>
                </c:pt>
                <c:pt idx="20">
                  <c:v>Консультирование</c:v>
                </c:pt>
                <c:pt idx="21">
                  <c:v>Управление персоналом / тренинги</c:v>
                </c:pt>
                <c:pt idx="22">
                  <c:v>Страхование</c:v>
                </c:pt>
                <c:pt idx="23">
                  <c:v>Автомобильный бизнес</c:v>
                </c:pt>
                <c:pt idx="24">
                  <c:v>Банки / Инвестиции / Лизинг</c:v>
                </c:pt>
                <c:pt idx="25">
                  <c:v>Некоммерческие организации</c:v>
                </c:pt>
                <c:pt idx="26">
                  <c:v>Начало карьеры / Студенты</c:v>
                </c:pt>
              </c:strCache>
            </c:strRef>
          </c:cat>
          <c:val>
            <c:numRef>
              <c:f>'график профсферы-вакансии'!$U$72:$U$98</c:f>
              <c:numCache>
                <c:formatCode>0%</c:formatCode>
                <c:ptCount val="27"/>
                <c:pt idx="0">
                  <c:v>0.80466072652501719</c:v>
                </c:pt>
                <c:pt idx="1">
                  <c:v>0.89506346967559947</c:v>
                </c:pt>
                <c:pt idx="2">
                  <c:v>0.96894409937888204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</c:numCache>
            </c:numRef>
          </c:val>
        </c:ser>
        <c:ser>
          <c:idx val="1"/>
          <c:order val="1"/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noFill/>
              <a:ln>
                <a:solidFill>
                  <a:srgbClr val="FF0000"/>
                </a:solidFill>
              </a:ln>
            </c:spPr>
          </c:dPt>
          <c:dPt>
            <c:idx val="1"/>
            <c:invertIfNegative val="0"/>
            <c:bubble3D val="0"/>
            <c:spPr>
              <a:noFill/>
              <a:ln>
                <a:solidFill>
                  <a:srgbClr val="FF0000"/>
                </a:solidFill>
              </a:ln>
            </c:spPr>
          </c:dPt>
          <c:dPt>
            <c:idx val="2"/>
            <c:invertIfNegative val="0"/>
            <c:bubble3D val="0"/>
            <c:spPr>
              <a:noFill/>
              <a:ln>
                <a:solidFill>
                  <a:srgbClr val="FF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3"/>
              </a:solidFill>
              <a:ln>
                <a:solidFill>
                  <a:srgbClr val="FFC000"/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</c:dPt>
          <c:dPt>
            <c:idx val="19"/>
            <c:invertIfNegative val="0"/>
            <c:bubble3D val="0"/>
          </c:dPt>
          <c:dPt>
            <c:idx val="20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Pt>
            <c:idx val="24"/>
            <c:invertIfNegative val="0"/>
            <c:bubble3D val="0"/>
          </c:dPt>
          <c:dPt>
            <c:idx val="25"/>
            <c:invertIfNegative val="0"/>
            <c:bubble3D val="0"/>
          </c:dPt>
          <c:dLbls>
            <c:dLbl>
              <c:idx val="3"/>
              <c:layout>
                <c:manualLayout>
                  <c:x val="2.4702280147290819E-2"/>
                  <c:y val="-2.355712603062426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 профсферы-вакансии'!$T$72:$T$98</c:f>
              <c:strCache>
                <c:ptCount val="27"/>
                <c:pt idx="0">
                  <c:v>Спортивные клубы / фитнес / салоны красоты</c:v>
                </c:pt>
                <c:pt idx="1">
                  <c:v>Рабочий персонал</c:v>
                </c:pt>
                <c:pt idx="2">
                  <c:v>Наука / Образование</c:v>
                </c:pt>
                <c:pt idx="3">
                  <c:v>Маркетинг / Реклама / PR</c:v>
                </c:pt>
                <c:pt idx="4">
                  <c:v>Искусство / Развлечения / Масс-медиа</c:v>
                </c:pt>
                <c:pt idx="5">
                  <c:v>Туризм / Гостиницы / Рестораны</c:v>
                </c:pt>
                <c:pt idx="6">
                  <c:v>Информационные технологии / Телекомуникации</c:v>
                </c:pt>
                <c:pt idx="7">
                  <c:v>Бухгалтерия / финансы предприятия</c:v>
                </c:pt>
                <c:pt idx="8">
                  <c:v>Добыча сырья</c:v>
                </c:pt>
                <c:pt idx="9">
                  <c:v>Высший менеджмент</c:v>
                </c:pt>
                <c:pt idx="10">
                  <c:v>Юристы</c:v>
                </c:pt>
                <c:pt idx="11">
                  <c:v>Строительство / Недвижимость</c:v>
                </c:pt>
                <c:pt idx="12">
                  <c:v>Транспорт / Логистика</c:v>
                </c:pt>
                <c:pt idx="13">
                  <c:v>Производство</c:v>
                </c:pt>
                <c:pt idx="14">
                  <c:v>Медицина / Фармацевтика</c:v>
                </c:pt>
                <c:pt idx="15">
                  <c:v>Закупки</c:v>
                </c:pt>
                <c:pt idx="16">
                  <c:v>Безопасность</c:v>
                </c:pt>
                <c:pt idx="17">
                  <c:v>Инсталляция и сервис</c:v>
                </c:pt>
                <c:pt idx="18">
                  <c:v>Административный персонал</c:v>
                </c:pt>
                <c:pt idx="19">
                  <c:v>Продажи</c:v>
                </c:pt>
                <c:pt idx="20">
                  <c:v>Консультирование</c:v>
                </c:pt>
                <c:pt idx="21">
                  <c:v>Управление персоналом / тренинги</c:v>
                </c:pt>
                <c:pt idx="22">
                  <c:v>Страхование</c:v>
                </c:pt>
                <c:pt idx="23">
                  <c:v>Автомобильный бизнес</c:v>
                </c:pt>
                <c:pt idx="24">
                  <c:v>Банки / Инвестиции / Лизинг</c:v>
                </c:pt>
                <c:pt idx="25">
                  <c:v>Некоммерческие организации</c:v>
                </c:pt>
                <c:pt idx="26">
                  <c:v>Начало карьеры / Студенты</c:v>
                </c:pt>
              </c:strCache>
            </c:strRef>
          </c:cat>
          <c:val>
            <c:numRef>
              <c:f>'график профсферы-вакансии'!$V$72:$V$98</c:f>
              <c:numCache>
                <c:formatCode>0%</c:formatCode>
                <c:ptCount val="27"/>
                <c:pt idx="0">
                  <c:v>0.19533927347498281</c:v>
                </c:pt>
                <c:pt idx="1">
                  <c:v>0.10493653032440053</c:v>
                </c:pt>
                <c:pt idx="2">
                  <c:v>3.105590062111796E-2</c:v>
                </c:pt>
                <c:pt idx="3">
                  <c:v>5.4914881933010307E-4</c:v>
                </c:pt>
                <c:pt idx="4">
                  <c:v>2.3467432950191602E-2</c:v>
                </c:pt>
                <c:pt idx="5">
                  <c:v>6.8921989396617089E-2</c:v>
                </c:pt>
                <c:pt idx="6">
                  <c:v>8.1664910432033722E-2</c:v>
                </c:pt>
                <c:pt idx="7">
                  <c:v>8.1973328359600917E-2</c:v>
                </c:pt>
                <c:pt idx="8">
                  <c:v>8.8842975206611552E-2</c:v>
                </c:pt>
                <c:pt idx="9">
                  <c:v>9.1638029782359576E-2</c:v>
                </c:pt>
                <c:pt idx="10">
                  <c:v>9.5238095238095344E-2</c:v>
                </c:pt>
                <c:pt idx="11">
                  <c:v>9.7209409594095852E-2</c:v>
                </c:pt>
                <c:pt idx="12">
                  <c:v>0.10211214101200428</c:v>
                </c:pt>
                <c:pt idx="13">
                  <c:v>0.11754716981132085</c:v>
                </c:pt>
                <c:pt idx="14">
                  <c:v>0.13744360902255637</c:v>
                </c:pt>
                <c:pt idx="15">
                  <c:v>0.14691358024691348</c:v>
                </c:pt>
                <c:pt idx="16">
                  <c:v>0.15847395451210566</c:v>
                </c:pt>
                <c:pt idx="17">
                  <c:v>0.182475884244373</c:v>
                </c:pt>
                <c:pt idx="18">
                  <c:v>0.2025598678777869</c:v>
                </c:pt>
                <c:pt idx="19">
                  <c:v>0.20796427516976679</c:v>
                </c:pt>
                <c:pt idx="20">
                  <c:v>0.2132739781464994</c:v>
                </c:pt>
                <c:pt idx="21">
                  <c:v>0.26303797468354428</c:v>
                </c:pt>
                <c:pt idx="22">
                  <c:v>0.30307941653160464</c:v>
                </c:pt>
                <c:pt idx="23">
                  <c:v>0.36015180265654645</c:v>
                </c:pt>
                <c:pt idx="24">
                  <c:v>0.45896691816598945</c:v>
                </c:pt>
                <c:pt idx="25">
                  <c:v>0.6387434554973821</c:v>
                </c:pt>
                <c:pt idx="26">
                  <c:v>0.7701167315175097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33132288"/>
        <c:axId val="133133824"/>
      </c:barChart>
      <c:catAx>
        <c:axId val="133132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ru-RU"/>
          </a:p>
        </c:txPr>
        <c:crossAx val="133133824"/>
        <c:crosses val="autoZero"/>
        <c:auto val="1"/>
        <c:lblAlgn val="ctr"/>
        <c:lblOffset val="100"/>
        <c:noMultiLvlLbl val="0"/>
      </c:catAx>
      <c:valAx>
        <c:axId val="133133824"/>
        <c:scaling>
          <c:orientation val="minMax"/>
          <c:min val="0"/>
        </c:scaling>
        <c:delete val="0"/>
        <c:axPos val="b"/>
        <c:numFmt formatCode="0%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132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Средние предлагаемые зарплаты для финансового аналитика</a:t>
            </a:r>
          </a:p>
          <a:p>
            <a:pPr>
              <a:defRPr b="1"/>
            </a:pPr>
            <a:r>
              <a:rPr lang="ru-RU" b="1"/>
              <a:t>на конец</a:t>
            </a:r>
            <a:r>
              <a:rPr lang="ru-RU" b="1" baseline="0"/>
              <a:t> </a:t>
            </a:r>
            <a:r>
              <a:rPr lang="ru-RU" b="1"/>
              <a:t>2012 г.</a:t>
            </a:r>
          </a:p>
          <a:p>
            <a:pPr>
              <a:defRPr b="1"/>
            </a:pPr>
            <a:r>
              <a:rPr lang="ru-RU" b="0"/>
              <a:t>(тыс. руб.)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28735632183908E-2"/>
          <c:y val="0.20365832079978766"/>
          <c:w val="0.9490804597701149"/>
          <c:h val="0.48850983514701113"/>
        </c:manualLayout>
      </c:layout>
      <c:barChart>
        <c:barDir val="col"/>
        <c:grouping val="clustered"/>
        <c:varyColors val="0"/>
        <c:ser>
          <c:idx val="0"/>
          <c:order val="0"/>
          <c:spPr>
            <a:ln w="19050"/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Зарплаты!$V$1017:$V$1023</c:f>
              <c:strCache>
                <c:ptCount val="7"/>
                <c:pt idx="0">
                  <c:v>Москва</c:v>
                </c:pt>
                <c:pt idx="1">
                  <c:v>Санкт-Петербург</c:v>
                </c:pt>
                <c:pt idx="2">
                  <c:v>Новосибирск</c:v>
                </c:pt>
                <c:pt idx="3">
                  <c:v>Екатеринбург</c:v>
                </c:pt>
                <c:pt idx="4">
                  <c:v>Нижний Новгород</c:v>
                </c:pt>
                <c:pt idx="5">
                  <c:v>Самара</c:v>
                </c:pt>
                <c:pt idx="6">
                  <c:v>Казань</c:v>
                </c:pt>
              </c:strCache>
            </c:strRef>
          </c:cat>
          <c:val>
            <c:numRef>
              <c:f>Зарплаты!$W$1017:$W$1023</c:f>
              <c:numCache>
                <c:formatCode>0.0</c:formatCode>
                <c:ptCount val="7"/>
                <c:pt idx="0">
                  <c:v>65.727000000000004</c:v>
                </c:pt>
                <c:pt idx="1">
                  <c:v>42.75</c:v>
                </c:pt>
                <c:pt idx="2">
                  <c:v>26.5</c:v>
                </c:pt>
                <c:pt idx="3">
                  <c:v>31.417000000000002</c:v>
                </c:pt>
                <c:pt idx="4">
                  <c:v>24.625</c:v>
                </c:pt>
                <c:pt idx="5">
                  <c:v>38.667000000000002</c:v>
                </c:pt>
                <c:pt idx="6">
                  <c:v>21.773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447040"/>
        <c:axId val="133448832"/>
      </c:barChart>
      <c:catAx>
        <c:axId val="133447040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3448832"/>
        <c:crosses val="autoZero"/>
        <c:auto val="1"/>
        <c:lblAlgn val="ctr"/>
        <c:lblOffset val="100"/>
        <c:noMultiLvlLbl val="0"/>
      </c:catAx>
      <c:valAx>
        <c:axId val="13344883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33447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+mn-lt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Средние предлагаемые зарплаты для журналиста</a:t>
            </a:r>
          </a:p>
          <a:p>
            <a:pPr>
              <a:defRPr b="1"/>
            </a:pPr>
            <a:r>
              <a:rPr lang="ru-RU" b="1"/>
              <a:t>на конец</a:t>
            </a:r>
            <a:r>
              <a:rPr lang="ru-RU" b="1" baseline="0"/>
              <a:t> </a:t>
            </a:r>
            <a:r>
              <a:rPr lang="ru-RU" b="1"/>
              <a:t>2012 г.</a:t>
            </a:r>
          </a:p>
          <a:p>
            <a:pPr>
              <a:defRPr b="1"/>
            </a:pPr>
            <a:r>
              <a:rPr lang="ru-RU" b="0"/>
              <a:t>(тыс. руб.)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28735632183908E-2"/>
          <c:y val="0.20365832079978766"/>
          <c:w val="0.9490804597701149"/>
          <c:h val="0.48850983514701113"/>
        </c:manualLayout>
      </c:layout>
      <c:barChart>
        <c:barDir val="col"/>
        <c:grouping val="clustered"/>
        <c:varyColors val="0"/>
        <c:ser>
          <c:idx val="0"/>
          <c:order val="0"/>
          <c:spPr>
            <a:ln w="19050"/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Зарплаты!$V$1062:$V$1068</c:f>
              <c:strCache>
                <c:ptCount val="7"/>
                <c:pt idx="0">
                  <c:v>Москва</c:v>
                </c:pt>
                <c:pt idx="1">
                  <c:v>Санкт-Петербург</c:v>
                </c:pt>
                <c:pt idx="2">
                  <c:v>Новосибирск</c:v>
                </c:pt>
                <c:pt idx="3">
                  <c:v>Екатеринбург</c:v>
                </c:pt>
                <c:pt idx="4">
                  <c:v>Нижний Новгород</c:v>
                </c:pt>
                <c:pt idx="5">
                  <c:v>Самара</c:v>
                </c:pt>
                <c:pt idx="6">
                  <c:v>Казань</c:v>
                </c:pt>
              </c:strCache>
            </c:strRef>
          </c:cat>
          <c:val>
            <c:numRef>
              <c:f>Зарплаты!$W$1062:$W$1068</c:f>
              <c:numCache>
                <c:formatCode>0.0</c:formatCode>
                <c:ptCount val="7"/>
                <c:pt idx="0">
                  <c:v>43.396999999999998</c:v>
                </c:pt>
                <c:pt idx="1">
                  <c:v>28.332999999999998</c:v>
                </c:pt>
                <c:pt idx="2">
                  <c:v>17.611000000000001</c:v>
                </c:pt>
                <c:pt idx="3">
                  <c:v>21.864000000000001</c:v>
                </c:pt>
                <c:pt idx="4">
                  <c:v>21.667000000000002</c:v>
                </c:pt>
                <c:pt idx="5">
                  <c:v>20</c:v>
                </c:pt>
                <c:pt idx="6">
                  <c:v>17.827999999999999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465216"/>
        <c:axId val="133466752"/>
      </c:barChart>
      <c:catAx>
        <c:axId val="133465216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3466752"/>
        <c:crosses val="autoZero"/>
        <c:auto val="1"/>
        <c:lblAlgn val="ctr"/>
        <c:lblOffset val="100"/>
        <c:noMultiLvlLbl val="0"/>
      </c:catAx>
      <c:valAx>
        <c:axId val="13346675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334652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+mn-lt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Средние предлагаемые зарплаты для экономиста</a:t>
            </a:r>
          </a:p>
          <a:p>
            <a:pPr>
              <a:defRPr b="1"/>
            </a:pPr>
            <a:r>
              <a:rPr lang="ru-RU" b="1"/>
              <a:t>на конец</a:t>
            </a:r>
            <a:r>
              <a:rPr lang="ru-RU" b="1" baseline="0"/>
              <a:t> </a:t>
            </a:r>
            <a:r>
              <a:rPr lang="ru-RU" b="1"/>
              <a:t>2012 г.</a:t>
            </a:r>
          </a:p>
          <a:p>
            <a:pPr>
              <a:defRPr b="1"/>
            </a:pPr>
            <a:r>
              <a:rPr lang="ru-RU" b="0"/>
              <a:t>(тыс. руб.)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28735632183908E-2"/>
          <c:y val="0.20365832079978766"/>
          <c:w val="0.9490804597701149"/>
          <c:h val="0.48850983514701113"/>
        </c:manualLayout>
      </c:layout>
      <c:barChart>
        <c:barDir val="col"/>
        <c:grouping val="clustered"/>
        <c:varyColors val="0"/>
        <c:ser>
          <c:idx val="0"/>
          <c:order val="0"/>
          <c:spPr>
            <a:ln w="19050"/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Зарплаты!$V$1112:$V$1118</c:f>
              <c:strCache>
                <c:ptCount val="7"/>
                <c:pt idx="0">
                  <c:v>Москва</c:v>
                </c:pt>
                <c:pt idx="1">
                  <c:v>Санкт-Петербург</c:v>
                </c:pt>
                <c:pt idx="2">
                  <c:v>Новосибирск</c:v>
                </c:pt>
                <c:pt idx="3">
                  <c:v>Екатеринбург</c:v>
                </c:pt>
                <c:pt idx="4">
                  <c:v>Нижний Новгород</c:v>
                </c:pt>
                <c:pt idx="5">
                  <c:v>Самара</c:v>
                </c:pt>
                <c:pt idx="6">
                  <c:v>Казань</c:v>
                </c:pt>
              </c:strCache>
            </c:strRef>
          </c:cat>
          <c:val>
            <c:numRef>
              <c:f>Зарплаты!$W$1112:$W$1118</c:f>
              <c:numCache>
                <c:formatCode>0.0</c:formatCode>
                <c:ptCount val="7"/>
                <c:pt idx="0">
                  <c:v>42.948</c:v>
                </c:pt>
                <c:pt idx="1">
                  <c:v>31.745999999999999</c:v>
                </c:pt>
                <c:pt idx="2">
                  <c:v>23.248000000000001</c:v>
                </c:pt>
                <c:pt idx="3">
                  <c:v>25.082999999999998</c:v>
                </c:pt>
                <c:pt idx="4">
                  <c:v>24.145</c:v>
                </c:pt>
                <c:pt idx="5">
                  <c:v>22.25</c:v>
                </c:pt>
                <c:pt idx="6">
                  <c:v>19.12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495424"/>
        <c:axId val="133509504"/>
      </c:barChart>
      <c:catAx>
        <c:axId val="133495424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3509504"/>
        <c:crosses val="autoZero"/>
        <c:auto val="1"/>
        <c:lblAlgn val="ctr"/>
        <c:lblOffset val="100"/>
        <c:noMultiLvlLbl val="0"/>
      </c:catAx>
      <c:valAx>
        <c:axId val="13350950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33495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+mn-lt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Средние предлагаемые зарплаты для дизайнера</a:t>
            </a:r>
          </a:p>
          <a:p>
            <a:pPr>
              <a:defRPr b="1"/>
            </a:pPr>
            <a:r>
              <a:rPr lang="ru-RU" b="1"/>
              <a:t>на конец</a:t>
            </a:r>
            <a:r>
              <a:rPr lang="ru-RU" b="1" baseline="0"/>
              <a:t> </a:t>
            </a:r>
            <a:r>
              <a:rPr lang="ru-RU" b="1"/>
              <a:t>2012 г.</a:t>
            </a:r>
          </a:p>
          <a:p>
            <a:pPr>
              <a:defRPr b="1"/>
            </a:pPr>
            <a:r>
              <a:rPr lang="ru-RU" b="0"/>
              <a:t>(тыс. руб.)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28735632183908E-2"/>
          <c:y val="0.20365832079978766"/>
          <c:w val="0.9490804597701149"/>
          <c:h val="0.48850983514701113"/>
        </c:manualLayout>
      </c:layout>
      <c:barChart>
        <c:barDir val="col"/>
        <c:grouping val="clustered"/>
        <c:varyColors val="0"/>
        <c:ser>
          <c:idx val="0"/>
          <c:order val="0"/>
          <c:spPr>
            <a:ln w="19050"/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Зарплаты!$V$1320:$V$1326</c:f>
              <c:strCache>
                <c:ptCount val="7"/>
                <c:pt idx="0">
                  <c:v>Москва</c:v>
                </c:pt>
                <c:pt idx="1">
                  <c:v>Санкт-Петербург</c:v>
                </c:pt>
                <c:pt idx="2">
                  <c:v>Новосибирск</c:v>
                </c:pt>
                <c:pt idx="3">
                  <c:v>Екатеринбург</c:v>
                </c:pt>
                <c:pt idx="4">
                  <c:v>Нижний Новгород</c:v>
                </c:pt>
                <c:pt idx="5">
                  <c:v>Самара</c:v>
                </c:pt>
                <c:pt idx="6">
                  <c:v>Казань</c:v>
                </c:pt>
              </c:strCache>
            </c:strRef>
          </c:cat>
          <c:val>
            <c:numRef>
              <c:f>Зарплаты!$W$1320:$W$1326</c:f>
              <c:numCache>
                <c:formatCode>0.0</c:formatCode>
                <c:ptCount val="7"/>
                <c:pt idx="0">
                  <c:v>50</c:v>
                </c:pt>
                <c:pt idx="1">
                  <c:v>42.122</c:v>
                </c:pt>
                <c:pt idx="2">
                  <c:v>33.057000000000002</c:v>
                </c:pt>
                <c:pt idx="3">
                  <c:v>33.045000000000002</c:v>
                </c:pt>
                <c:pt idx="4">
                  <c:v>22.5</c:v>
                </c:pt>
                <c:pt idx="5">
                  <c:v>20.5</c:v>
                </c:pt>
                <c:pt idx="6">
                  <c:v>21.731999999999999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517696"/>
        <c:axId val="133519232"/>
      </c:barChart>
      <c:catAx>
        <c:axId val="133517696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3519232"/>
        <c:crosses val="autoZero"/>
        <c:auto val="1"/>
        <c:lblAlgn val="ctr"/>
        <c:lblOffset val="100"/>
        <c:noMultiLvlLbl val="0"/>
      </c:catAx>
      <c:valAx>
        <c:axId val="13351923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33517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+mn-lt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US">
                <a:latin typeface="+mn-lt"/>
              </a:rPr>
              <a:t>hh.</a:t>
            </a:r>
            <a:r>
              <a:rPr lang="ru-RU">
                <a:latin typeface="+mn-lt"/>
              </a:rPr>
              <a:t>индекс в профессиональных сферах, Москва, </a:t>
            </a:r>
            <a:r>
              <a:rPr lang="ru-RU" baseline="0">
                <a:latin typeface="+mn-lt"/>
              </a:rPr>
              <a:t> конец </a:t>
            </a:r>
            <a:r>
              <a:rPr lang="ru-RU">
                <a:latin typeface="+mn-lt"/>
              </a:rPr>
              <a:t>2012 г.</a:t>
            </a:r>
          </a:p>
        </c:rich>
      </c:tx>
      <c:layout>
        <c:manualLayout>
          <c:xMode val="edge"/>
          <c:yMode val="edge"/>
          <c:x val="0.14913451185574281"/>
          <c:y val="1.143515858800912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8767402435351331"/>
          <c:y val="0.12323028232105641"/>
          <c:w val="0.47986145174476158"/>
          <c:h val="0.813735632960116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'график индекс'!$H$1</c:f>
              <c:strCache>
                <c:ptCount val="1"/>
                <c:pt idx="0">
                  <c:v>индекс хх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3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3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</c:spPr>
          </c:dPt>
          <c:dPt>
            <c:idx val="8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1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1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13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3"/>
                </a:solidFill>
              </a:ln>
            </c:spPr>
          </c:dPt>
          <c:dPt>
            <c:idx val="14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3"/>
                </a:solidFill>
              </a:ln>
            </c:spPr>
          </c:dPt>
          <c:dPt>
            <c:idx val="15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3"/>
                </a:solidFill>
              </a:ln>
            </c:spPr>
          </c:dPt>
          <c:dPt>
            <c:idx val="16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3"/>
                </a:solidFill>
              </a:ln>
            </c:spPr>
          </c:dPt>
          <c:dPt>
            <c:idx val="17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</c:spPr>
          </c:dPt>
          <c:dPt>
            <c:idx val="18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</c:spPr>
          </c:dPt>
          <c:dPt>
            <c:idx val="19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</c:spPr>
          </c:dPt>
          <c:dPt>
            <c:idx val="2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</c:spPr>
          </c:dPt>
          <c:dPt>
            <c:idx val="21"/>
            <c:invertIfNegative val="0"/>
            <c:bubble3D val="0"/>
            <c:spPr>
              <a:ln>
                <a:noFill/>
              </a:ln>
            </c:spPr>
          </c:dPt>
          <c:dPt>
            <c:idx val="22"/>
            <c:invertIfNegative val="0"/>
            <c:bubble3D val="0"/>
            <c:spPr>
              <a:ln>
                <a:noFill/>
              </a:ln>
            </c:spPr>
          </c:dPt>
          <c:dPt>
            <c:idx val="24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</c:spPr>
          </c:dPt>
          <c:dPt>
            <c:idx val="25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</c:spPr>
          </c:dPt>
          <c:dPt>
            <c:idx val="26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</c:spPr>
          </c:dPt>
          <c:dPt>
            <c:idx val="27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</c:spPr>
          </c:dPt>
          <c:dLbls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 индекс'!$G$2:$G$29</c:f>
              <c:strCache>
                <c:ptCount val="28"/>
                <c:pt idx="0">
                  <c:v>Высший менеджмент</c:v>
                </c:pt>
                <c:pt idx="1">
                  <c:v>Некоммерческие организации</c:v>
                </c:pt>
                <c:pt idx="2">
                  <c:v>Искусство / Развлечения / Масс-медиа</c:v>
                </c:pt>
                <c:pt idx="3">
                  <c:v>Добыча сырья</c:v>
                </c:pt>
                <c:pt idx="4">
                  <c:v>Домашний персонал</c:v>
                </c:pt>
                <c:pt idx="5">
                  <c:v>Юристы</c:v>
                </c:pt>
                <c:pt idx="6">
                  <c:v>Наука / Образование</c:v>
                </c:pt>
                <c:pt idx="7">
                  <c:v>Бухгалтерия / финансы предприятия</c:v>
                </c:pt>
                <c:pt idx="8">
                  <c:v>Безопасность</c:v>
                </c:pt>
                <c:pt idx="9">
                  <c:v>Спортивные клубы / фитнес / салоны красоты</c:v>
                </c:pt>
                <c:pt idx="10">
                  <c:v>Транспорт / Логистика</c:v>
                </c:pt>
                <c:pt idx="11">
                  <c:v>Управление персоналом / тренинги</c:v>
                </c:pt>
                <c:pt idx="12">
                  <c:v>Начало карьеры / Студенты</c:v>
                </c:pt>
                <c:pt idx="13">
                  <c:v>Производство</c:v>
                </c:pt>
                <c:pt idx="14">
                  <c:v>Закупки</c:v>
                </c:pt>
                <c:pt idx="15">
                  <c:v>Маркетинг / Реклама / PR</c:v>
                </c:pt>
                <c:pt idx="16">
                  <c:v>Туризм / Гостиницы / Рестораны</c:v>
                </c:pt>
                <c:pt idx="17">
                  <c:v>Строительство / Недвижимость</c:v>
                </c:pt>
                <c:pt idx="18">
                  <c:v>Банки / Инвестиции / Лизинг</c:v>
                </c:pt>
                <c:pt idx="19">
                  <c:v>Административный персонал</c:v>
                </c:pt>
                <c:pt idx="20">
                  <c:v>Автомобильный бизнес</c:v>
                </c:pt>
                <c:pt idx="21">
                  <c:v>Медицина / Фармацевтика</c:v>
                </c:pt>
                <c:pt idx="22">
                  <c:v>Информационные технологии / Телекоммуникации</c:v>
                </c:pt>
                <c:pt idx="23">
                  <c:v>Продажи</c:v>
                </c:pt>
                <c:pt idx="24">
                  <c:v>Консультирование</c:v>
                </c:pt>
                <c:pt idx="25">
                  <c:v>Рабочий персонал</c:v>
                </c:pt>
                <c:pt idx="26">
                  <c:v>Инсталляция и сервис</c:v>
                </c:pt>
                <c:pt idx="27">
                  <c:v>Страхование</c:v>
                </c:pt>
              </c:strCache>
            </c:strRef>
          </c:cat>
          <c:val>
            <c:numRef>
              <c:f>'график индекс'!$H$2:$H$29</c:f>
              <c:numCache>
                <c:formatCode>0.0</c:formatCode>
                <c:ptCount val="28"/>
                <c:pt idx="0">
                  <c:v>15.986891385767791</c:v>
                </c:pt>
                <c:pt idx="1">
                  <c:v>15.894117647058824</c:v>
                </c:pt>
                <c:pt idx="2">
                  <c:v>9.079225352112676</c:v>
                </c:pt>
                <c:pt idx="3">
                  <c:v>8.9082568807339442</c:v>
                </c:pt>
                <c:pt idx="4">
                  <c:v>7.629032258064516</c:v>
                </c:pt>
                <c:pt idx="5">
                  <c:v>6.4320594479830149</c:v>
                </c:pt>
                <c:pt idx="6">
                  <c:v>5.6013289036544851</c:v>
                </c:pt>
                <c:pt idx="7">
                  <c:v>4.8340262232171414</c:v>
                </c:pt>
                <c:pt idx="8">
                  <c:v>4.8042105263157895</c:v>
                </c:pt>
                <c:pt idx="9">
                  <c:v>4.6893203883495147</c:v>
                </c:pt>
                <c:pt idx="10">
                  <c:v>4.6498486377396571</c:v>
                </c:pt>
                <c:pt idx="11">
                  <c:v>4.2141833810888256</c:v>
                </c:pt>
                <c:pt idx="12">
                  <c:v>3.9040529363110008</c:v>
                </c:pt>
                <c:pt idx="13">
                  <c:v>3.8455927051671734</c:v>
                </c:pt>
                <c:pt idx="14">
                  <c:v>3.789659224441833</c:v>
                </c:pt>
                <c:pt idx="15">
                  <c:v>3.4724590163934428</c:v>
                </c:pt>
                <c:pt idx="16">
                  <c:v>3.0674329501915709</c:v>
                </c:pt>
                <c:pt idx="17">
                  <c:v>2.9564270152505445</c:v>
                </c:pt>
                <c:pt idx="18">
                  <c:v>2.7154579142403388</c:v>
                </c:pt>
                <c:pt idx="19">
                  <c:v>2.6803813346713499</c:v>
                </c:pt>
                <c:pt idx="20">
                  <c:v>2.3406496927129061</c:v>
                </c:pt>
                <c:pt idx="21">
                  <c:v>2.1265116279069769</c:v>
                </c:pt>
                <c:pt idx="22">
                  <c:v>1.7882214715817302</c:v>
                </c:pt>
                <c:pt idx="23">
                  <c:v>1.7244530870199319</c:v>
                </c:pt>
                <c:pt idx="24">
                  <c:v>1.3626149131767109</c:v>
                </c:pt>
                <c:pt idx="25">
                  <c:v>1.2785087719298245</c:v>
                </c:pt>
                <c:pt idx="26">
                  <c:v>1.1615384615384616</c:v>
                </c:pt>
                <c:pt idx="27">
                  <c:v>0.98051372896368472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246976"/>
        <c:axId val="133248512"/>
      </c:barChart>
      <c:catAx>
        <c:axId val="133246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248512"/>
        <c:crosses val="autoZero"/>
        <c:auto val="1"/>
        <c:lblAlgn val="ctr"/>
        <c:lblOffset val="100"/>
        <c:noMultiLvlLbl val="0"/>
      </c:catAx>
      <c:valAx>
        <c:axId val="133248512"/>
        <c:scaling>
          <c:orientation val="minMax"/>
          <c:max val="18"/>
        </c:scaling>
        <c:delete val="0"/>
        <c:axPos val="b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246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US">
                <a:latin typeface="+mn-lt"/>
              </a:rPr>
              <a:t>hh.</a:t>
            </a:r>
            <a:r>
              <a:rPr lang="ru-RU">
                <a:latin typeface="+mn-lt"/>
              </a:rPr>
              <a:t>индекс в профессиональных сферах, Москва, </a:t>
            </a:r>
            <a:r>
              <a:rPr lang="ru-RU" baseline="0">
                <a:latin typeface="+mn-lt"/>
              </a:rPr>
              <a:t> изменение за год</a:t>
            </a:r>
            <a:endParaRPr lang="ru-RU">
              <a:latin typeface="+mn-lt"/>
            </a:endParaRPr>
          </a:p>
        </c:rich>
      </c:tx>
      <c:layout>
        <c:manualLayout>
          <c:xMode val="edge"/>
          <c:yMode val="edge"/>
          <c:x val="0.14913451185574281"/>
          <c:y val="1.143515858800912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8767402435351331"/>
          <c:y val="0.12323028232105641"/>
          <c:w val="0.47986145174476158"/>
          <c:h val="0.813735632960116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'график индекс'!$H$1</c:f>
              <c:strCache>
                <c:ptCount val="1"/>
                <c:pt idx="0">
                  <c:v>индекс хх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</c:dPt>
          <c:dPt>
            <c:idx val="19"/>
            <c:invertIfNegative val="0"/>
            <c:bubble3D val="0"/>
          </c:dPt>
          <c:dPt>
            <c:idx val="20"/>
            <c:invertIfNegative val="0"/>
            <c:bubble3D val="0"/>
          </c:dPt>
          <c:dPt>
            <c:idx val="21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dPt>
          <c:dPt>
            <c:idx val="22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23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24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25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26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27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 индекс'!$G$45:$G$72</c:f>
              <c:strCache>
                <c:ptCount val="28"/>
                <c:pt idx="0">
                  <c:v>Высший менеджмент</c:v>
                </c:pt>
                <c:pt idx="1">
                  <c:v>Добыча сырья</c:v>
                </c:pt>
                <c:pt idx="2">
                  <c:v>Домашний персонал</c:v>
                </c:pt>
                <c:pt idx="3">
                  <c:v>Некоммерческие организации</c:v>
                </c:pt>
                <c:pt idx="4">
                  <c:v>Искусство / Развлечения / Масс-медиа</c:v>
                </c:pt>
                <c:pt idx="5">
                  <c:v>Юристы</c:v>
                </c:pt>
                <c:pt idx="6">
                  <c:v>Бухгалтерия / финансы предприятия</c:v>
                </c:pt>
                <c:pt idx="7">
                  <c:v>Спортивные клубы / фитнес / салоны красоты</c:v>
                </c:pt>
                <c:pt idx="8">
                  <c:v>Транспорт / Логистика</c:v>
                </c:pt>
                <c:pt idx="9">
                  <c:v>Безопасность</c:v>
                </c:pt>
                <c:pt idx="10">
                  <c:v>Закупки</c:v>
                </c:pt>
                <c:pt idx="11">
                  <c:v>Маркетинг / Реклама / PR</c:v>
                </c:pt>
                <c:pt idx="12">
                  <c:v>Управление персоналом / тренинги</c:v>
                </c:pt>
                <c:pt idx="13">
                  <c:v>Производство</c:v>
                </c:pt>
                <c:pt idx="14">
                  <c:v>Наука / Образование</c:v>
                </c:pt>
                <c:pt idx="15">
                  <c:v>Строительство / Недвижимость</c:v>
                </c:pt>
                <c:pt idx="16">
                  <c:v>Информационные технологии / Телекоммуникации</c:v>
                </c:pt>
                <c:pt idx="17">
                  <c:v>Административный персонал</c:v>
                </c:pt>
                <c:pt idx="18">
                  <c:v>Инсталляция и сервис</c:v>
                </c:pt>
                <c:pt idx="19">
                  <c:v>Консультирование</c:v>
                </c:pt>
                <c:pt idx="20">
                  <c:v>Медицина / Фармацевтика</c:v>
                </c:pt>
                <c:pt idx="21">
                  <c:v>Продажи</c:v>
                </c:pt>
                <c:pt idx="22">
                  <c:v>Рабочий персонал</c:v>
                </c:pt>
                <c:pt idx="23">
                  <c:v>Банки / Инвестиции / Лизинг</c:v>
                </c:pt>
                <c:pt idx="24">
                  <c:v>Страхование</c:v>
                </c:pt>
                <c:pt idx="25">
                  <c:v>Автомобильный бизнес</c:v>
                </c:pt>
                <c:pt idx="26">
                  <c:v>Туризм / Гостиницы / Рестораны</c:v>
                </c:pt>
                <c:pt idx="27">
                  <c:v>Начало карьеры / Студенты</c:v>
                </c:pt>
              </c:strCache>
            </c:strRef>
          </c:cat>
          <c:val>
            <c:numRef>
              <c:f>'график индекс'!$H$45:$H$72</c:f>
              <c:numCache>
                <c:formatCode>0.0</c:formatCode>
                <c:ptCount val="28"/>
                <c:pt idx="0">
                  <c:v>6.7099306014540652</c:v>
                </c:pt>
                <c:pt idx="1">
                  <c:v>4.7087750154489703</c:v>
                </c:pt>
                <c:pt idx="2">
                  <c:v>4.334669001279547</c:v>
                </c:pt>
                <c:pt idx="3">
                  <c:v>3.0776619508562923</c:v>
                </c:pt>
                <c:pt idx="4">
                  <c:v>1.7538993397585241</c:v>
                </c:pt>
                <c:pt idx="5">
                  <c:v>1.6217845493800409</c:v>
                </c:pt>
                <c:pt idx="6">
                  <c:v>1.4923489678168873</c:v>
                </c:pt>
                <c:pt idx="7">
                  <c:v>1.3232695800354271</c:v>
                </c:pt>
                <c:pt idx="8">
                  <c:v>0.88377807224908178</c:v>
                </c:pt>
                <c:pt idx="9">
                  <c:v>0.88480076468128344</c:v>
                </c:pt>
                <c:pt idx="10">
                  <c:v>0.9461330536429351</c:v>
                </c:pt>
                <c:pt idx="11">
                  <c:v>0.85241920219304479</c:v>
                </c:pt>
                <c:pt idx="12">
                  <c:v>0.81332416099629423</c:v>
                </c:pt>
                <c:pt idx="13">
                  <c:v>0.75930699088145914</c:v>
                </c:pt>
                <c:pt idx="14">
                  <c:v>0.59110992555229558</c:v>
                </c:pt>
                <c:pt idx="15">
                  <c:v>0.49232133125958333</c:v>
                </c:pt>
                <c:pt idx="16">
                  <c:v>0.29295952491867339</c:v>
                </c:pt>
                <c:pt idx="17">
                  <c:v>0.31497680020248131</c:v>
                </c:pt>
                <c:pt idx="18">
                  <c:v>0.23099953938277296</c:v>
                </c:pt>
                <c:pt idx="19">
                  <c:v>0.16308302318256218</c:v>
                </c:pt>
                <c:pt idx="20">
                  <c:v>0.22108255610312399</c:v>
                </c:pt>
                <c:pt idx="21">
                  <c:v>-3.3386538221181317E-2</c:v>
                </c:pt>
                <c:pt idx="22">
                  <c:v>-0.10323930004960991</c:v>
                </c:pt>
                <c:pt idx="23">
                  <c:v>-5.3983988778874448E-2</c:v>
                </c:pt>
                <c:pt idx="24">
                  <c:v>-0.1999017013033777</c:v>
                </c:pt>
                <c:pt idx="25">
                  <c:v>-0.64475176714110827</c:v>
                </c:pt>
                <c:pt idx="26">
                  <c:v>-0.68978189176903371</c:v>
                </c:pt>
                <c:pt idx="27">
                  <c:v>-2.446208296708853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276032"/>
        <c:axId val="133277568"/>
      </c:barChart>
      <c:catAx>
        <c:axId val="133276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277568"/>
        <c:crosses val="autoZero"/>
        <c:auto val="1"/>
        <c:lblAlgn val="ctr"/>
        <c:lblOffset val="100"/>
        <c:noMultiLvlLbl val="0"/>
      </c:catAx>
      <c:valAx>
        <c:axId val="133277568"/>
        <c:scaling>
          <c:orientation val="minMax"/>
          <c:max val="18"/>
        </c:scaling>
        <c:delete val="0"/>
        <c:axPos val="b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276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Средние предлагаемые зарплаты для юриста </a:t>
            </a:r>
          </a:p>
          <a:p>
            <a:pPr>
              <a:defRPr b="1"/>
            </a:pPr>
            <a:r>
              <a:rPr lang="ru-RU" b="1"/>
              <a:t>на конец</a:t>
            </a:r>
            <a:r>
              <a:rPr lang="ru-RU" b="1" baseline="0"/>
              <a:t> </a:t>
            </a:r>
            <a:r>
              <a:rPr lang="ru-RU" b="1"/>
              <a:t>2012 г.</a:t>
            </a:r>
          </a:p>
          <a:p>
            <a:pPr>
              <a:defRPr b="1"/>
            </a:pPr>
            <a:r>
              <a:rPr lang="ru-RU" b="0"/>
              <a:t>(тыс. руб.)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28735632183908E-2"/>
          <c:y val="0.20365832079978766"/>
          <c:w val="0.9490804597701149"/>
          <c:h val="0.48850983514701113"/>
        </c:manualLayout>
      </c:layout>
      <c:barChart>
        <c:barDir val="col"/>
        <c:grouping val="clustered"/>
        <c:varyColors val="0"/>
        <c:ser>
          <c:idx val="0"/>
          <c:order val="0"/>
          <c:spPr>
            <a:ln w="19050"/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Зарплаты!$V$17:$V$23</c:f>
              <c:strCache>
                <c:ptCount val="7"/>
                <c:pt idx="0">
                  <c:v>Москва</c:v>
                </c:pt>
                <c:pt idx="1">
                  <c:v>Санкт-Петербург</c:v>
                </c:pt>
                <c:pt idx="2">
                  <c:v>Новосибирск</c:v>
                </c:pt>
                <c:pt idx="3">
                  <c:v>Екатеринбург</c:v>
                </c:pt>
                <c:pt idx="4">
                  <c:v>Нижний Новгород</c:v>
                </c:pt>
                <c:pt idx="5">
                  <c:v>Самара</c:v>
                </c:pt>
                <c:pt idx="6">
                  <c:v>Казань</c:v>
                </c:pt>
              </c:strCache>
            </c:strRef>
          </c:cat>
          <c:val>
            <c:numRef>
              <c:f>Зарплаты!$W$17:$W$23</c:f>
              <c:numCache>
                <c:formatCode>0.0</c:formatCode>
                <c:ptCount val="7"/>
                <c:pt idx="0">
                  <c:v>50</c:v>
                </c:pt>
                <c:pt idx="1">
                  <c:v>39.029000000000003</c:v>
                </c:pt>
                <c:pt idx="2">
                  <c:v>27.105</c:v>
                </c:pt>
                <c:pt idx="3">
                  <c:v>29.957999999999998</c:v>
                </c:pt>
                <c:pt idx="4">
                  <c:v>21.327000000000002</c:v>
                </c:pt>
                <c:pt idx="5">
                  <c:v>25</c:v>
                </c:pt>
                <c:pt idx="6">
                  <c:v>19.5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297664"/>
        <c:axId val="133299200"/>
      </c:barChart>
      <c:catAx>
        <c:axId val="13329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3299200"/>
        <c:crosses val="autoZero"/>
        <c:auto val="1"/>
        <c:lblAlgn val="ctr"/>
        <c:lblOffset val="100"/>
        <c:noMultiLvlLbl val="0"/>
      </c:catAx>
      <c:valAx>
        <c:axId val="13329920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33297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+mn-lt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Средние предлагаемые зарплаты для </a:t>
            </a:r>
            <a:r>
              <a:rPr lang="en-US" b="1"/>
              <a:t>Java</a:t>
            </a:r>
            <a:r>
              <a:rPr lang="ru-RU" b="1"/>
              <a:t>-программиста</a:t>
            </a:r>
          </a:p>
          <a:p>
            <a:pPr>
              <a:defRPr b="1"/>
            </a:pPr>
            <a:r>
              <a:rPr lang="ru-RU" b="1"/>
              <a:t>на конец</a:t>
            </a:r>
            <a:r>
              <a:rPr lang="ru-RU" b="1" baseline="0"/>
              <a:t> </a:t>
            </a:r>
            <a:r>
              <a:rPr lang="ru-RU" b="1"/>
              <a:t>2012 г.</a:t>
            </a:r>
          </a:p>
          <a:p>
            <a:pPr>
              <a:defRPr b="1"/>
            </a:pPr>
            <a:r>
              <a:rPr lang="ru-RU" b="0"/>
              <a:t>(тыс. руб.)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28735632183908E-2"/>
          <c:y val="0.20365832079978766"/>
          <c:w val="0.9490804597701149"/>
          <c:h val="0.48850983514701113"/>
        </c:manualLayout>
      </c:layout>
      <c:barChart>
        <c:barDir val="col"/>
        <c:grouping val="clustered"/>
        <c:varyColors val="0"/>
        <c:ser>
          <c:idx val="0"/>
          <c:order val="0"/>
          <c:spPr>
            <a:ln w="19050"/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Зарплаты!$V$166:$V$172</c:f>
              <c:strCache>
                <c:ptCount val="7"/>
                <c:pt idx="0">
                  <c:v>Москва</c:v>
                </c:pt>
                <c:pt idx="1">
                  <c:v>Санкт-Петербург</c:v>
                </c:pt>
                <c:pt idx="2">
                  <c:v>Новосибирск</c:v>
                </c:pt>
                <c:pt idx="3">
                  <c:v>Екатеринбург</c:v>
                </c:pt>
                <c:pt idx="4">
                  <c:v>Нижний Новгород</c:v>
                </c:pt>
                <c:pt idx="5">
                  <c:v>Самара</c:v>
                </c:pt>
                <c:pt idx="6">
                  <c:v>Казань</c:v>
                </c:pt>
              </c:strCache>
            </c:strRef>
          </c:cat>
          <c:val>
            <c:numRef>
              <c:f>Зарплаты!$W$166:$W$172</c:f>
              <c:numCache>
                <c:formatCode>0.0</c:formatCode>
                <c:ptCount val="7"/>
                <c:pt idx="0">
                  <c:v>107.685</c:v>
                </c:pt>
                <c:pt idx="1">
                  <c:v>75.676000000000002</c:v>
                </c:pt>
                <c:pt idx="2">
                  <c:v>58.302999999999997</c:v>
                </c:pt>
                <c:pt idx="3">
                  <c:v>60</c:v>
                </c:pt>
                <c:pt idx="4">
                  <c:v>55</c:v>
                </c:pt>
                <c:pt idx="5">
                  <c:v>45</c:v>
                </c:pt>
                <c:pt idx="6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323776"/>
        <c:axId val="133333760"/>
      </c:barChart>
      <c:catAx>
        <c:axId val="13332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3333760"/>
        <c:crosses val="autoZero"/>
        <c:auto val="1"/>
        <c:lblAlgn val="ctr"/>
        <c:lblOffset val="100"/>
        <c:noMultiLvlLbl val="0"/>
      </c:catAx>
      <c:valAx>
        <c:axId val="13333376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33323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+mn-lt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Средние предлагаемые зарплаты для бухгалтера</a:t>
            </a:r>
          </a:p>
          <a:p>
            <a:pPr>
              <a:defRPr b="1"/>
            </a:pPr>
            <a:r>
              <a:rPr lang="ru-RU" b="1"/>
              <a:t>на конец</a:t>
            </a:r>
            <a:r>
              <a:rPr lang="ru-RU" b="1" baseline="0"/>
              <a:t> </a:t>
            </a:r>
            <a:r>
              <a:rPr lang="ru-RU" b="1"/>
              <a:t>2012 г.</a:t>
            </a:r>
          </a:p>
          <a:p>
            <a:pPr>
              <a:defRPr b="1"/>
            </a:pPr>
            <a:r>
              <a:rPr lang="ru-RU" b="0"/>
              <a:t>(тыс. руб.)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28735632183908E-2"/>
          <c:y val="0.20365832079978766"/>
          <c:w val="0.9490804597701149"/>
          <c:h val="0.48850983514701113"/>
        </c:manualLayout>
      </c:layout>
      <c:barChart>
        <c:barDir val="col"/>
        <c:grouping val="clustered"/>
        <c:varyColors val="0"/>
        <c:ser>
          <c:idx val="0"/>
          <c:order val="0"/>
          <c:spPr>
            <a:ln w="19050"/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Зарплаты!$V$240:$V$246</c:f>
              <c:strCache>
                <c:ptCount val="7"/>
                <c:pt idx="0">
                  <c:v>Москва</c:v>
                </c:pt>
                <c:pt idx="1">
                  <c:v>Санкт-Петербург</c:v>
                </c:pt>
                <c:pt idx="2">
                  <c:v>Новосибирск</c:v>
                </c:pt>
                <c:pt idx="3">
                  <c:v>Екатеринбург</c:v>
                </c:pt>
                <c:pt idx="4">
                  <c:v>Нижний Новгород</c:v>
                </c:pt>
                <c:pt idx="5">
                  <c:v>Самара</c:v>
                </c:pt>
                <c:pt idx="6">
                  <c:v>Казань</c:v>
                </c:pt>
              </c:strCache>
            </c:strRef>
          </c:cat>
          <c:val>
            <c:numRef>
              <c:f>Зарплаты!$W$240:$W$246</c:f>
              <c:numCache>
                <c:formatCode>0.0</c:formatCode>
                <c:ptCount val="7"/>
                <c:pt idx="0">
                  <c:v>41.789000000000001</c:v>
                </c:pt>
                <c:pt idx="1">
                  <c:v>30.760999999999999</c:v>
                </c:pt>
                <c:pt idx="2">
                  <c:v>24.641999999999999</c:v>
                </c:pt>
                <c:pt idx="3">
                  <c:v>25.652000000000001</c:v>
                </c:pt>
                <c:pt idx="4">
                  <c:v>22.385999999999999</c:v>
                </c:pt>
                <c:pt idx="5">
                  <c:v>20.808</c:v>
                </c:pt>
                <c:pt idx="6">
                  <c:v>18.164000000000001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350144"/>
        <c:axId val="133351680"/>
      </c:barChart>
      <c:catAx>
        <c:axId val="13335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3351680"/>
        <c:crosses val="autoZero"/>
        <c:auto val="1"/>
        <c:lblAlgn val="ctr"/>
        <c:lblOffset val="100"/>
        <c:noMultiLvlLbl val="0"/>
      </c:catAx>
      <c:valAx>
        <c:axId val="13335168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33350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+mn-lt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Средние предлагаемые зарплаты для маркетолога</a:t>
            </a:r>
          </a:p>
          <a:p>
            <a:pPr>
              <a:defRPr b="1"/>
            </a:pPr>
            <a:r>
              <a:rPr lang="ru-RU" b="1"/>
              <a:t>на конец</a:t>
            </a:r>
            <a:r>
              <a:rPr lang="ru-RU" b="1" baseline="0"/>
              <a:t> </a:t>
            </a:r>
            <a:r>
              <a:rPr lang="ru-RU" b="1"/>
              <a:t>2012 г.</a:t>
            </a:r>
          </a:p>
          <a:p>
            <a:pPr>
              <a:defRPr b="1"/>
            </a:pPr>
            <a:r>
              <a:rPr lang="ru-RU" b="0"/>
              <a:t>(тыс. руб.)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28735632183908E-2"/>
          <c:y val="0.20365832079978766"/>
          <c:w val="0.9490804597701149"/>
          <c:h val="0.48850983514701113"/>
        </c:manualLayout>
      </c:layout>
      <c:barChart>
        <c:barDir val="col"/>
        <c:grouping val="clustered"/>
        <c:varyColors val="0"/>
        <c:ser>
          <c:idx val="0"/>
          <c:order val="0"/>
          <c:spPr>
            <a:ln w="19050"/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Зарплаты!$V$532:$V$538</c:f>
              <c:strCache>
                <c:ptCount val="7"/>
                <c:pt idx="0">
                  <c:v>Москва</c:v>
                </c:pt>
                <c:pt idx="1">
                  <c:v>Санкт-Петербург</c:v>
                </c:pt>
                <c:pt idx="2">
                  <c:v>Новосибирск</c:v>
                </c:pt>
                <c:pt idx="3">
                  <c:v>Екатеринбург</c:v>
                </c:pt>
                <c:pt idx="4">
                  <c:v>Нижний Новгород</c:v>
                </c:pt>
                <c:pt idx="5">
                  <c:v>Самара</c:v>
                </c:pt>
                <c:pt idx="6">
                  <c:v>Казань</c:v>
                </c:pt>
              </c:strCache>
            </c:strRef>
          </c:cat>
          <c:val>
            <c:numRef>
              <c:f>Зарплаты!$W$532:$W$538</c:f>
              <c:numCache>
                <c:formatCode>0.0</c:formatCode>
                <c:ptCount val="7"/>
                <c:pt idx="0">
                  <c:v>50</c:v>
                </c:pt>
                <c:pt idx="1">
                  <c:v>35.5</c:v>
                </c:pt>
                <c:pt idx="2">
                  <c:v>27.35</c:v>
                </c:pt>
                <c:pt idx="3">
                  <c:v>30</c:v>
                </c:pt>
                <c:pt idx="4">
                  <c:v>25.530999999999999</c:v>
                </c:pt>
                <c:pt idx="5">
                  <c:v>21.768999999999998</c:v>
                </c:pt>
                <c:pt idx="6">
                  <c:v>21.035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363968"/>
        <c:axId val="133369856"/>
      </c:barChart>
      <c:catAx>
        <c:axId val="133363968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3369856"/>
        <c:crosses val="autoZero"/>
        <c:auto val="1"/>
        <c:lblAlgn val="ctr"/>
        <c:lblOffset val="100"/>
        <c:noMultiLvlLbl val="0"/>
      </c:catAx>
      <c:valAx>
        <c:axId val="13336985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33363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+mn-lt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Средние предлагаемые зарплаты для </a:t>
            </a:r>
            <a:r>
              <a:rPr lang="en-US" b="1"/>
              <a:t>hr-</a:t>
            </a:r>
            <a:r>
              <a:rPr lang="ru-RU" b="1"/>
              <a:t>менеджера</a:t>
            </a:r>
          </a:p>
          <a:p>
            <a:pPr>
              <a:defRPr b="1"/>
            </a:pPr>
            <a:r>
              <a:rPr lang="ru-RU" b="1"/>
              <a:t>на конец</a:t>
            </a:r>
            <a:r>
              <a:rPr lang="ru-RU" b="1" baseline="0"/>
              <a:t> </a:t>
            </a:r>
            <a:r>
              <a:rPr lang="ru-RU" b="1"/>
              <a:t>2012 г.</a:t>
            </a:r>
          </a:p>
          <a:p>
            <a:pPr>
              <a:defRPr b="1"/>
            </a:pPr>
            <a:r>
              <a:rPr lang="ru-RU" b="0"/>
              <a:t>(тыс. руб.)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28735632183908E-2"/>
          <c:y val="0.20365832079978766"/>
          <c:w val="0.9490804597701149"/>
          <c:h val="0.48850983514701113"/>
        </c:manualLayout>
      </c:layout>
      <c:barChart>
        <c:barDir val="col"/>
        <c:grouping val="clustered"/>
        <c:varyColors val="0"/>
        <c:ser>
          <c:idx val="0"/>
          <c:order val="0"/>
          <c:spPr>
            <a:ln w="19050"/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Зарплаты!$V$665:$V$671</c:f>
              <c:strCache>
                <c:ptCount val="7"/>
                <c:pt idx="0">
                  <c:v>Москва</c:v>
                </c:pt>
                <c:pt idx="1">
                  <c:v>Санкт-Петербург</c:v>
                </c:pt>
                <c:pt idx="2">
                  <c:v>Новосибирск</c:v>
                </c:pt>
                <c:pt idx="3">
                  <c:v>Екатеринбург</c:v>
                </c:pt>
                <c:pt idx="4">
                  <c:v>Нижний Новгород</c:v>
                </c:pt>
                <c:pt idx="5">
                  <c:v>Самара</c:v>
                </c:pt>
                <c:pt idx="6">
                  <c:v>Казань</c:v>
                </c:pt>
              </c:strCache>
            </c:strRef>
          </c:cat>
          <c:val>
            <c:numRef>
              <c:f>Зарплаты!$W$665:$W$671</c:f>
              <c:numCache>
                <c:formatCode>0.0</c:formatCode>
                <c:ptCount val="7"/>
                <c:pt idx="0">
                  <c:v>41.8</c:v>
                </c:pt>
                <c:pt idx="1">
                  <c:v>31.327000000000002</c:v>
                </c:pt>
                <c:pt idx="2">
                  <c:v>24.274000000000001</c:v>
                </c:pt>
                <c:pt idx="3">
                  <c:v>27.17</c:v>
                </c:pt>
                <c:pt idx="4">
                  <c:v>22.367999999999999</c:v>
                </c:pt>
                <c:pt idx="5">
                  <c:v>22.478000000000002</c:v>
                </c:pt>
                <c:pt idx="6">
                  <c:v>21.536000000000001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390336"/>
        <c:axId val="133391872"/>
      </c:barChart>
      <c:catAx>
        <c:axId val="133390336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3391872"/>
        <c:crosses val="autoZero"/>
        <c:auto val="1"/>
        <c:lblAlgn val="ctr"/>
        <c:lblOffset val="100"/>
        <c:noMultiLvlLbl val="0"/>
      </c:catAx>
      <c:valAx>
        <c:axId val="13339187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33390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+mn-lt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Средние предлагаемые зарплаты для инженера-конструктора</a:t>
            </a:r>
          </a:p>
          <a:p>
            <a:pPr>
              <a:defRPr b="1"/>
            </a:pPr>
            <a:r>
              <a:rPr lang="ru-RU" b="1"/>
              <a:t>на конец</a:t>
            </a:r>
            <a:r>
              <a:rPr lang="ru-RU" b="1" baseline="0"/>
              <a:t> </a:t>
            </a:r>
            <a:r>
              <a:rPr lang="ru-RU" b="1"/>
              <a:t>2012 г.</a:t>
            </a:r>
          </a:p>
          <a:p>
            <a:pPr>
              <a:defRPr b="1"/>
            </a:pPr>
            <a:r>
              <a:rPr lang="ru-RU" b="0"/>
              <a:t>(тыс. руб.)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28735632183908E-2"/>
          <c:y val="0.20365832079978766"/>
          <c:w val="0.9490804597701149"/>
          <c:h val="0.48850983514701113"/>
        </c:manualLayout>
      </c:layout>
      <c:barChart>
        <c:barDir val="col"/>
        <c:grouping val="clustered"/>
        <c:varyColors val="0"/>
        <c:ser>
          <c:idx val="0"/>
          <c:order val="0"/>
          <c:spPr>
            <a:ln w="19050"/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Зарплаты!$V$892:$V$898</c:f>
              <c:strCache>
                <c:ptCount val="7"/>
                <c:pt idx="0">
                  <c:v>Москва</c:v>
                </c:pt>
                <c:pt idx="1">
                  <c:v>Санкт-Петербург</c:v>
                </c:pt>
                <c:pt idx="2">
                  <c:v>Новосибирск</c:v>
                </c:pt>
                <c:pt idx="3">
                  <c:v>Екатеринбург</c:v>
                </c:pt>
                <c:pt idx="4">
                  <c:v>Нижний Новгород</c:v>
                </c:pt>
                <c:pt idx="5">
                  <c:v>Самара</c:v>
                </c:pt>
                <c:pt idx="6">
                  <c:v>Казань</c:v>
                </c:pt>
              </c:strCache>
            </c:strRef>
          </c:cat>
          <c:val>
            <c:numRef>
              <c:f>Зарплаты!$W$892:$W$898</c:f>
              <c:numCache>
                <c:formatCode>0.0</c:formatCode>
                <c:ptCount val="7"/>
                <c:pt idx="0">
                  <c:v>49.552999999999997</c:v>
                </c:pt>
                <c:pt idx="1">
                  <c:v>38.981000000000002</c:v>
                </c:pt>
                <c:pt idx="2">
                  <c:v>30.962</c:v>
                </c:pt>
                <c:pt idx="3">
                  <c:v>33.308</c:v>
                </c:pt>
                <c:pt idx="4">
                  <c:v>25.3</c:v>
                </c:pt>
                <c:pt idx="5">
                  <c:v>25.731000000000002</c:v>
                </c:pt>
                <c:pt idx="6">
                  <c:v>24.1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400064"/>
        <c:axId val="133401600"/>
      </c:barChart>
      <c:catAx>
        <c:axId val="133400064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3401600"/>
        <c:crosses val="autoZero"/>
        <c:auto val="1"/>
        <c:lblAlgn val="ctr"/>
        <c:lblOffset val="100"/>
        <c:noMultiLvlLbl val="0"/>
      </c:catAx>
      <c:valAx>
        <c:axId val="13340160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33400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+mn-lt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6155-289A-4327-9359-B3B6FE05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HeadHunter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i.tutundji</dc:creator>
  <cp:lastModifiedBy>1</cp:lastModifiedBy>
  <cp:revision>3</cp:revision>
  <cp:lastPrinted>2012-06-04T09:39:00Z</cp:lastPrinted>
  <dcterms:created xsi:type="dcterms:W3CDTF">2012-12-18T07:50:00Z</dcterms:created>
  <dcterms:modified xsi:type="dcterms:W3CDTF">2012-12-18T08:01:00Z</dcterms:modified>
</cp:coreProperties>
</file>